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62A2D" w14:textId="7BDA8821" w:rsidR="003735C8" w:rsidRDefault="003735C8" w:rsidP="003735C8">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rPr>
          <w:rFonts w:ascii="Candara" w:eastAsia="Arial" w:hAnsi="Candara" w:cs="Arial"/>
          <w:b/>
          <w:color w:val="auto"/>
          <w:sz w:val="28"/>
          <w:szCs w:val="28"/>
        </w:rPr>
      </w:pPr>
      <w:r>
        <w:rPr>
          <w:rFonts w:ascii="Candara" w:eastAsia="Arial" w:hAnsi="Candara" w:cs="Arial"/>
          <w:b/>
          <w:noProof/>
          <w:color w:val="auto"/>
          <w:sz w:val="28"/>
          <w:szCs w:val="28"/>
        </w:rPr>
        <w:drawing>
          <wp:inline distT="0" distB="0" distL="0" distR="0" wp14:anchorId="09A5419E" wp14:editId="5702D40D">
            <wp:extent cx="2725093" cy="935939"/>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66446" cy="950142"/>
                    </a:xfrm>
                    <a:prstGeom prst="rect">
                      <a:avLst/>
                    </a:prstGeom>
                  </pic:spPr>
                </pic:pic>
              </a:graphicData>
            </a:graphic>
          </wp:inline>
        </w:drawing>
      </w:r>
    </w:p>
    <w:p w14:paraId="44B60340" w14:textId="77777777" w:rsidR="003735C8" w:rsidRDefault="003735C8" w:rsidP="003735C8">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rPr>
          <w:rFonts w:ascii="Candara" w:eastAsia="Arial" w:hAnsi="Candara" w:cs="Arial"/>
          <w:b/>
          <w:color w:val="auto"/>
          <w:sz w:val="28"/>
          <w:szCs w:val="28"/>
        </w:rPr>
      </w:pPr>
    </w:p>
    <w:p w14:paraId="57B67525" w14:textId="77777777" w:rsidR="003735C8" w:rsidRDefault="003735C8" w:rsidP="003735C8">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rPr>
          <w:rFonts w:ascii="Candara" w:eastAsia="Arial" w:hAnsi="Candara" w:cs="Arial"/>
          <w:b/>
          <w:color w:val="auto"/>
          <w:sz w:val="28"/>
          <w:szCs w:val="28"/>
        </w:rPr>
      </w:pPr>
    </w:p>
    <w:p w14:paraId="2B02AA13" w14:textId="4CBE4C35" w:rsidR="003735C8" w:rsidRPr="00FD4216" w:rsidRDefault="003735C8" w:rsidP="003735C8">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rPr>
          <w:rFonts w:ascii="Candara" w:eastAsia="Arial" w:hAnsi="Candara" w:cs="Arial"/>
          <w:b/>
          <w:color w:val="auto"/>
          <w:sz w:val="28"/>
          <w:szCs w:val="28"/>
        </w:rPr>
      </w:pPr>
      <w:r>
        <w:rPr>
          <w:rFonts w:ascii="Candara" w:eastAsia="Arial" w:hAnsi="Candara" w:cs="Arial"/>
          <w:b/>
          <w:color w:val="auto"/>
          <w:sz w:val="28"/>
          <w:szCs w:val="28"/>
        </w:rPr>
        <w:t xml:space="preserve">Policy on </w:t>
      </w:r>
      <w:r w:rsidRPr="00FD4216">
        <w:rPr>
          <w:rFonts w:ascii="Candara" w:eastAsia="Arial" w:hAnsi="Candara" w:cs="Arial"/>
          <w:b/>
          <w:color w:val="auto"/>
          <w:sz w:val="28"/>
          <w:szCs w:val="28"/>
        </w:rPr>
        <w:t xml:space="preserve">Safeguarding Children and </w:t>
      </w:r>
      <w:r>
        <w:rPr>
          <w:rFonts w:ascii="Candara" w:eastAsia="Arial" w:hAnsi="Candara" w:cs="Arial"/>
          <w:b/>
          <w:color w:val="auto"/>
          <w:sz w:val="28"/>
          <w:szCs w:val="28"/>
        </w:rPr>
        <w:t>Adults at Risk of Harm</w:t>
      </w:r>
    </w:p>
    <w:p w14:paraId="20437079" w14:textId="77777777" w:rsidR="003735C8" w:rsidRPr="00FD4216" w:rsidRDefault="003735C8" w:rsidP="003735C8">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jc w:val="both"/>
        <w:rPr>
          <w:rFonts w:ascii="Candara" w:eastAsia="Arial" w:hAnsi="Candara" w:cs="Arial"/>
          <w:b/>
          <w:color w:val="auto"/>
          <w:sz w:val="28"/>
          <w:szCs w:val="28"/>
        </w:rPr>
      </w:pPr>
    </w:p>
    <w:p w14:paraId="563E9611" w14:textId="77777777" w:rsidR="003735C8" w:rsidRPr="00FD4216" w:rsidRDefault="003735C8" w:rsidP="003735C8">
      <w:pPr>
        <w:pStyle w:val="normal0"/>
        <w:jc w:val="both"/>
        <w:rPr>
          <w:rFonts w:ascii="Candara" w:eastAsia="Calibri" w:hAnsi="Candara" w:cs="Calibri"/>
          <w:b/>
          <w:color w:val="auto"/>
          <w:sz w:val="28"/>
          <w:szCs w:val="28"/>
        </w:rPr>
      </w:pPr>
      <w:r w:rsidRPr="00FD4216">
        <w:rPr>
          <w:rFonts w:ascii="Candara" w:eastAsia="Calibri" w:hAnsi="Candara" w:cs="Calibri"/>
          <w:b/>
          <w:color w:val="auto"/>
          <w:sz w:val="28"/>
          <w:szCs w:val="28"/>
        </w:rPr>
        <w:t>Code of Behaviour</w:t>
      </w:r>
    </w:p>
    <w:p w14:paraId="3A0FE849" w14:textId="77777777" w:rsidR="003735C8" w:rsidRPr="00FD4216" w:rsidRDefault="003735C8" w:rsidP="003735C8">
      <w:pPr>
        <w:pStyle w:val="normal0"/>
        <w:jc w:val="both"/>
        <w:rPr>
          <w:rFonts w:ascii="Candara" w:hAnsi="Candara"/>
          <w:b/>
          <w:color w:val="auto"/>
          <w:sz w:val="28"/>
          <w:szCs w:val="28"/>
        </w:rPr>
      </w:pPr>
    </w:p>
    <w:p w14:paraId="0F4F17C2" w14:textId="77777777" w:rsidR="003735C8" w:rsidRPr="00FD4216" w:rsidRDefault="003735C8" w:rsidP="003735C8">
      <w:pPr>
        <w:pStyle w:val="normal0"/>
        <w:jc w:val="both"/>
        <w:rPr>
          <w:rFonts w:ascii="Candara" w:eastAsia="Calibri" w:hAnsi="Candara" w:cs="Calibri"/>
          <w:b/>
          <w:color w:val="auto"/>
          <w:sz w:val="28"/>
          <w:szCs w:val="28"/>
        </w:rPr>
      </w:pPr>
      <w:r w:rsidRPr="00FD4216">
        <w:rPr>
          <w:rFonts w:ascii="Candara" w:eastAsia="Calibri" w:hAnsi="Candara" w:cs="Calibri"/>
          <w:b/>
          <w:color w:val="auto"/>
          <w:sz w:val="28"/>
          <w:szCs w:val="28"/>
        </w:rPr>
        <w:t>You must:</w:t>
      </w:r>
    </w:p>
    <w:p w14:paraId="684F1BC8" w14:textId="77777777" w:rsidR="003735C8" w:rsidRPr="00237281" w:rsidRDefault="003735C8" w:rsidP="003735C8">
      <w:pPr>
        <w:pStyle w:val="normal0"/>
        <w:numPr>
          <w:ilvl w:val="0"/>
          <w:numId w:val="4"/>
        </w:numPr>
        <w:jc w:val="both"/>
        <w:rPr>
          <w:rFonts w:ascii="Verdana" w:eastAsia="Calibri" w:hAnsi="Verdana" w:cs="Calibri"/>
          <w:color w:val="auto"/>
          <w:sz w:val="22"/>
          <w:szCs w:val="22"/>
        </w:rPr>
      </w:pPr>
      <w:r w:rsidRPr="00237281">
        <w:rPr>
          <w:rFonts w:ascii="Verdana" w:eastAsia="Calibri" w:hAnsi="Verdana" w:cs="Calibri"/>
          <w:color w:val="auto"/>
          <w:sz w:val="22"/>
          <w:szCs w:val="22"/>
        </w:rPr>
        <w:t xml:space="preserve">treat all children, young people and adults with respect </w:t>
      </w:r>
    </w:p>
    <w:p w14:paraId="3DE9AB3D" w14:textId="77777777" w:rsidR="003735C8" w:rsidRPr="00237281" w:rsidRDefault="003735C8" w:rsidP="003735C8">
      <w:pPr>
        <w:pStyle w:val="normal0"/>
        <w:numPr>
          <w:ilvl w:val="0"/>
          <w:numId w:val="4"/>
        </w:numPr>
        <w:jc w:val="both"/>
        <w:rPr>
          <w:rFonts w:ascii="Verdana" w:eastAsia="Calibri" w:hAnsi="Verdana" w:cs="Calibri"/>
          <w:color w:val="auto"/>
          <w:sz w:val="22"/>
          <w:szCs w:val="22"/>
        </w:rPr>
      </w:pPr>
      <w:r w:rsidRPr="00237281">
        <w:rPr>
          <w:rFonts w:ascii="Verdana" w:eastAsia="Calibri" w:hAnsi="Verdana" w:cs="Calibri"/>
          <w:color w:val="auto"/>
          <w:sz w:val="22"/>
          <w:szCs w:val="22"/>
        </w:rPr>
        <w:t>model good practice that you wish others to follow</w:t>
      </w:r>
    </w:p>
    <w:p w14:paraId="485B05FF" w14:textId="77777777" w:rsidR="003735C8" w:rsidRPr="00237281" w:rsidRDefault="003735C8" w:rsidP="003735C8">
      <w:pPr>
        <w:pStyle w:val="normal0"/>
        <w:numPr>
          <w:ilvl w:val="0"/>
          <w:numId w:val="4"/>
        </w:numPr>
        <w:jc w:val="both"/>
        <w:rPr>
          <w:rFonts w:ascii="Verdana" w:eastAsia="Calibri" w:hAnsi="Verdana" w:cs="Calibri"/>
          <w:color w:val="auto"/>
          <w:sz w:val="22"/>
          <w:szCs w:val="22"/>
        </w:rPr>
      </w:pPr>
      <w:r w:rsidRPr="00237281">
        <w:rPr>
          <w:rFonts w:ascii="Verdana" w:eastAsia="Calibri" w:hAnsi="Verdana" w:cs="Calibri"/>
          <w:color w:val="auto"/>
          <w:sz w:val="22"/>
          <w:szCs w:val="22"/>
        </w:rPr>
        <w:t xml:space="preserve">ensure there is always more than one adult present during activities with children and young people or have another adult at least within sight or hearing of the activity.  </w:t>
      </w:r>
      <w:r w:rsidRPr="00237281">
        <w:rPr>
          <w:rFonts w:ascii="Verdana" w:eastAsia="Calibri" w:hAnsi="Verdana" w:cs="Calibri"/>
          <w:i/>
          <w:color w:val="auto"/>
          <w:sz w:val="22"/>
          <w:szCs w:val="22"/>
        </w:rPr>
        <w:t>Remember not all young people who try to get into licensed premises are over 18, so they may claim to be adults, but actually be children in the eyes of the law</w:t>
      </w:r>
    </w:p>
    <w:p w14:paraId="6701E25F" w14:textId="77777777" w:rsidR="003735C8" w:rsidRPr="00237281" w:rsidRDefault="003735C8" w:rsidP="003735C8">
      <w:pPr>
        <w:pStyle w:val="normal0"/>
        <w:numPr>
          <w:ilvl w:val="0"/>
          <w:numId w:val="4"/>
        </w:numPr>
        <w:jc w:val="both"/>
        <w:rPr>
          <w:rFonts w:ascii="Verdana" w:eastAsia="Calibri" w:hAnsi="Verdana" w:cs="Calibri"/>
          <w:color w:val="auto"/>
          <w:sz w:val="22"/>
          <w:szCs w:val="22"/>
        </w:rPr>
      </w:pPr>
      <w:r>
        <w:rPr>
          <w:rFonts w:ascii="Verdana" w:eastAsia="Calibri" w:hAnsi="Verdana" w:cs="Calibri"/>
          <w:color w:val="auto"/>
          <w:sz w:val="22"/>
          <w:szCs w:val="22"/>
        </w:rPr>
        <w:t>respect people’s right</w:t>
      </w:r>
      <w:r w:rsidRPr="00237281">
        <w:rPr>
          <w:rFonts w:ascii="Verdana" w:eastAsia="Calibri" w:hAnsi="Verdana" w:cs="Calibri"/>
          <w:color w:val="auto"/>
          <w:sz w:val="22"/>
          <w:szCs w:val="22"/>
        </w:rPr>
        <w:t xml:space="preserve"> to privacy; encourage those you meet to trust you and feel comfortable to point out behaviour</w:t>
      </w:r>
      <w:r>
        <w:rPr>
          <w:rFonts w:ascii="Verdana" w:eastAsia="Calibri" w:hAnsi="Verdana" w:cs="Calibri"/>
          <w:color w:val="auto"/>
          <w:sz w:val="22"/>
          <w:szCs w:val="22"/>
        </w:rPr>
        <w:t xml:space="preserve"> or attitudes that they dislike</w:t>
      </w:r>
      <w:r w:rsidRPr="00237281">
        <w:rPr>
          <w:rFonts w:ascii="Verdana" w:eastAsia="Calibri" w:hAnsi="Verdana" w:cs="Calibri"/>
          <w:color w:val="auto"/>
          <w:sz w:val="22"/>
          <w:szCs w:val="22"/>
        </w:rPr>
        <w:t>, then respond if possible if they are telling you they don’t like something you’re doing or saying</w:t>
      </w:r>
    </w:p>
    <w:p w14:paraId="4E565571" w14:textId="77777777" w:rsidR="003735C8" w:rsidRPr="00237281" w:rsidRDefault="003735C8" w:rsidP="003735C8">
      <w:pPr>
        <w:pStyle w:val="normal0"/>
        <w:numPr>
          <w:ilvl w:val="0"/>
          <w:numId w:val="4"/>
        </w:numPr>
        <w:jc w:val="both"/>
        <w:rPr>
          <w:rFonts w:ascii="Verdana" w:eastAsia="Calibri" w:hAnsi="Verdana" w:cs="Calibri"/>
          <w:color w:val="auto"/>
          <w:sz w:val="22"/>
          <w:szCs w:val="22"/>
        </w:rPr>
      </w:pPr>
      <w:r w:rsidRPr="00237281">
        <w:rPr>
          <w:rFonts w:ascii="Verdana" w:eastAsia="Calibri" w:hAnsi="Verdana" w:cs="Calibri"/>
          <w:color w:val="auto"/>
          <w:sz w:val="22"/>
          <w:szCs w:val="22"/>
        </w:rPr>
        <w:t>remember that actions, including physical contact, towards children, young people and adults can be misinterpreted, even if good intentions were behind the actions</w:t>
      </w:r>
    </w:p>
    <w:p w14:paraId="61189E59" w14:textId="77777777" w:rsidR="003735C8" w:rsidRPr="00237281" w:rsidRDefault="003735C8" w:rsidP="003735C8">
      <w:pPr>
        <w:pStyle w:val="normal0"/>
        <w:numPr>
          <w:ilvl w:val="0"/>
          <w:numId w:val="4"/>
        </w:numPr>
        <w:jc w:val="both"/>
        <w:rPr>
          <w:rFonts w:ascii="Verdana" w:eastAsia="Calibri" w:hAnsi="Verdana" w:cs="Calibri"/>
          <w:color w:val="auto"/>
          <w:sz w:val="22"/>
          <w:szCs w:val="22"/>
        </w:rPr>
      </w:pPr>
      <w:r w:rsidRPr="00237281">
        <w:rPr>
          <w:rFonts w:ascii="Verdana" w:eastAsia="Calibri" w:hAnsi="Verdana" w:cs="Calibri"/>
          <w:color w:val="auto"/>
          <w:sz w:val="22"/>
          <w:szCs w:val="22"/>
        </w:rPr>
        <w:t xml:space="preserve">challenge unacceptable behaviour and report allegations/suspicions of abuse or harm </w:t>
      </w:r>
      <w:r>
        <w:rPr>
          <w:rFonts w:ascii="Verdana" w:eastAsia="Calibri" w:hAnsi="Verdana" w:cs="Calibri"/>
          <w:color w:val="auto"/>
          <w:sz w:val="22"/>
          <w:szCs w:val="22"/>
        </w:rPr>
        <w:t>according to the proper procedures</w:t>
      </w:r>
    </w:p>
    <w:p w14:paraId="087FB56B" w14:textId="77777777" w:rsidR="003735C8" w:rsidRPr="00237281" w:rsidRDefault="003735C8" w:rsidP="003735C8">
      <w:pPr>
        <w:pStyle w:val="normal0"/>
        <w:jc w:val="both"/>
        <w:rPr>
          <w:rFonts w:ascii="Verdana" w:eastAsia="Calibri" w:hAnsi="Verdana" w:cs="Calibri"/>
          <w:color w:val="auto"/>
          <w:sz w:val="22"/>
          <w:szCs w:val="22"/>
        </w:rPr>
      </w:pPr>
    </w:p>
    <w:p w14:paraId="265F91BB" w14:textId="77777777" w:rsidR="003735C8" w:rsidRPr="00FD4216" w:rsidRDefault="003735C8" w:rsidP="003735C8">
      <w:pPr>
        <w:pStyle w:val="normal0"/>
        <w:jc w:val="both"/>
        <w:rPr>
          <w:rFonts w:ascii="Candara" w:eastAsia="Calibri" w:hAnsi="Candara" w:cs="Calibri"/>
          <w:b/>
          <w:color w:val="auto"/>
          <w:sz w:val="28"/>
          <w:szCs w:val="28"/>
        </w:rPr>
      </w:pPr>
      <w:r w:rsidRPr="00FD4216">
        <w:rPr>
          <w:rFonts w:ascii="Candara" w:eastAsia="Calibri" w:hAnsi="Candara" w:cs="Calibri"/>
          <w:b/>
          <w:color w:val="auto"/>
          <w:sz w:val="28"/>
          <w:szCs w:val="28"/>
        </w:rPr>
        <w:t>You must not:</w:t>
      </w:r>
    </w:p>
    <w:p w14:paraId="3B666DD4" w14:textId="77777777" w:rsidR="003735C8" w:rsidRPr="00237281" w:rsidRDefault="003735C8" w:rsidP="003735C8">
      <w:pPr>
        <w:pStyle w:val="normal0"/>
        <w:numPr>
          <w:ilvl w:val="0"/>
          <w:numId w:val="4"/>
        </w:numPr>
        <w:jc w:val="both"/>
        <w:rPr>
          <w:rFonts w:ascii="Verdana" w:eastAsia="Calibri" w:hAnsi="Verdana" w:cs="Calibri"/>
          <w:color w:val="auto"/>
          <w:sz w:val="22"/>
          <w:szCs w:val="22"/>
        </w:rPr>
      </w:pPr>
      <w:r w:rsidRPr="00237281">
        <w:rPr>
          <w:rFonts w:ascii="Verdana" w:eastAsia="Calibri" w:hAnsi="Verdana" w:cs="Calibri"/>
          <w:color w:val="auto"/>
          <w:sz w:val="22"/>
          <w:szCs w:val="22"/>
        </w:rPr>
        <w:t>have unacceptable physical or verbal contact with anyone</w:t>
      </w:r>
    </w:p>
    <w:p w14:paraId="63902F03" w14:textId="77777777" w:rsidR="003735C8" w:rsidRPr="00237281" w:rsidRDefault="003735C8" w:rsidP="003735C8">
      <w:pPr>
        <w:pStyle w:val="normal0"/>
        <w:numPr>
          <w:ilvl w:val="0"/>
          <w:numId w:val="4"/>
        </w:numPr>
        <w:jc w:val="both"/>
        <w:rPr>
          <w:rFonts w:ascii="Verdana" w:eastAsia="Calibri" w:hAnsi="Verdana" w:cs="Calibri"/>
          <w:color w:val="auto"/>
          <w:sz w:val="22"/>
          <w:szCs w:val="22"/>
        </w:rPr>
      </w:pPr>
      <w:r w:rsidRPr="00237281">
        <w:rPr>
          <w:rFonts w:ascii="Verdana" w:eastAsia="Calibri" w:hAnsi="Verdana" w:cs="Calibri"/>
          <w:color w:val="auto"/>
          <w:sz w:val="22"/>
          <w:szCs w:val="22"/>
        </w:rPr>
        <w:t>be drawn into inappropriate attention-seeking behaviour nor make suggestive or derogatory remarks or gestures</w:t>
      </w:r>
      <w:r>
        <w:rPr>
          <w:rFonts w:ascii="Verdana" w:eastAsia="Calibri" w:hAnsi="Verdana" w:cs="Calibri"/>
          <w:color w:val="auto"/>
          <w:sz w:val="22"/>
          <w:szCs w:val="22"/>
        </w:rPr>
        <w:t xml:space="preserve"> to or about anyone</w:t>
      </w:r>
    </w:p>
    <w:p w14:paraId="2D686D7E" w14:textId="77777777" w:rsidR="003735C8" w:rsidRPr="00237281" w:rsidRDefault="003735C8" w:rsidP="003735C8">
      <w:pPr>
        <w:pStyle w:val="normal0"/>
        <w:numPr>
          <w:ilvl w:val="0"/>
          <w:numId w:val="4"/>
        </w:numPr>
        <w:jc w:val="both"/>
        <w:rPr>
          <w:rFonts w:ascii="Verdana" w:eastAsia="Calibri" w:hAnsi="Verdana" w:cs="Calibri"/>
          <w:color w:val="auto"/>
          <w:sz w:val="22"/>
          <w:szCs w:val="22"/>
        </w:rPr>
      </w:pPr>
      <w:r w:rsidRPr="00237281">
        <w:rPr>
          <w:rFonts w:ascii="Verdana" w:eastAsia="Calibri" w:hAnsi="Verdana" w:cs="Calibri"/>
          <w:color w:val="auto"/>
          <w:sz w:val="22"/>
          <w:szCs w:val="22"/>
        </w:rPr>
        <w:t>exaggerate or trivialise issues of abuse</w:t>
      </w:r>
    </w:p>
    <w:p w14:paraId="1A3D47BA" w14:textId="77777777" w:rsidR="003735C8" w:rsidRPr="00237281" w:rsidRDefault="003735C8" w:rsidP="003735C8">
      <w:pPr>
        <w:pStyle w:val="normal0"/>
        <w:numPr>
          <w:ilvl w:val="0"/>
          <w:numId w:val="4"/>
        </w:numPr>
        <w:jc w:val="both"/>
        <w:rPr>
          <w:rFonts w:ascii="Verdana" w:eastAsia="Calibri" w:hAnsi="Verdana" w:cs="Calibri"/>
          <w:color w:val="auto"/>
          <w:sz w:val="22"/>
          <w:szCs w:val="22"/>
        </w:rPr>
      </w:pPr>
      <w:r w:rsidRPr="00237281">
        <w:rPr>
          <w:rFonts w:ascii="Verdana" w:eastAsia="Calibri" w:hAnsi="Verdana" w:cs="Calibri"/>
          <w:color w:val="auto"/>
          <w:sz w:val="22"/>
          <w:szCs w:val="22"/>
        </w:rPr>
        <w:t>rely on your good name or that of your organisation to protect you</w:t>
      </w:r>
    </w:p>
    <w:p w14:paraId="3BF572F4" w14:textId="77777777" w:rsidR="003735C8" w:rsidRPr="00237281" w:rsidRDefault="003735C8" w:rsidP="003735C8">
      <w:pPr>
        <w:pStyle w:val="normal0"/>
        <w:numPr>
          <w:ilvl w:val="0"/>
          <w:numId w:val="4"/>
        </w:numPr>
        <w:jc w:val="both"/>
        <w:rPr>
          <w:rFonts w:ascii="Verdana" w:eastAsia="Calibri" w:hAnsi="Verdana" w:cs="Calibri"/>
          <w:color w:val="auto"/>
          <w:sz w:val="22"/>
          <w:szCs w:val="22"/>
        </w:rPr>
      </w:pPr>
      <w:r w:rsidRPr="00237281">
        <w:rPr>
          <w:rFonts w:ascii="Verdana" w:eastAsia="Calibri" w:hAnsi="Verdana" w:cs="Calibri"/>
          <w:color w:val="auto"/>
          <w:sz w:val="22"/>
          <w:szCs w:val="22"/>
        </w:rPr>
        <w:t>take a chance when common sense, policy or practice suggests another more sensible approach</w:t>
      </w:r>
    </w:p>
    <w:p w14:paraId="5247BFF3" w14:textId="77777777" w:rsidR="003735C8" w:rsidRPr="00237281" w:rsidRDefault="003735C8" w:rsidP="003735C8">
      <w:pPr>
        <w:pStyle w:val="normal0"/>
        <w:jc w:val="both"/>
        <w:rPr>
          <w:rFonts w:ascii="Verdana" w:eastAsia="Calibri" w:hAnsi="Verdana" w:cs="Calibri"/>
          <w:color w:val="auto"/>
          <w:sz w:val="22"/>
          <w:szCs w:val="22"/>
        </w:rPr>
      </w:pPr>
    </w:p>
    <w:p w14:paraId="259BA7CB" w14:textId="77777777" w:rsidR="003735C8" w:rsidRPr="00237281" w:rsidRDefault="003735C8" w:rsidP="003735C8">
      <w:pPr>
        <w:pStyle w:val="normal0"/>
        <w:jc w:val="both"/>
        <w:rPr>
          <w:rFonts w:ascii="Verdana" w:eastAsia="Calibri" w:hAnsi="Verdana" w:cs="Calibri"/>
          <w:color w:val="auto"/>
          <w:sz w:val="22"/>
          <w:szCs w:val="22"/>
        </w:rPr>
      </w:pPr>
      <w:r>
        <w:rPr>
          <w:rFonts w:ascii="Verdana" w:eastAsia="Calibri" w:hAnsi="Verdana" w:cs="Calibri"/>
          <w:color w:val="auto"/>
          <w:sz w:val="22"/>
          <w:szCs w:val="22"/>
        </w:rPr>
        <w:t xml:space="preserve">Chaplaincy volunteers are safely recruited as a measure to keep all as safe as possible.  </w:t>
      </w:r>
      <w:r w:rsidRPr="00237281">
        <w:rPr>
          <w:rFonts w:ascii="Verdana" w:eastAsia="Calibri" w:hAnsi="Verdana" w:cs="Calibri"/>
          <w:color w:val="auto"/>
          <w:sz w:val="22"/>
          <w:szCs w:val="22"/>
        </w:rPr>
        <w:t xml:space="preserve">All </w:t>
      </w:r>
      <w:r>
        <w:rPr>
          <w:rFonts w:ascii="Verdana" w:eastAsia="Calibri" w:hAnsi="Verdana" w:cs="Calibri"/>
          <w:color w:val="auto"/>
          <w:sz w:val="22"/>
          <w:szCs w:val="22"/>
        </w:rPr>
        <w:t>Chaplaincy</w:t>
      </w:r>
      <w:r w:rsidRPr="00237281">
        <w:rPr>
          <w:rFonts w:ascii="Verdana" w:eastAsia="Calibri" w:hAnsi="Verdana" w:cs="Calibri"/>
          <w:color w:val="auto"/>
          <w:sz w:val="22"/>
          <w:szCs w:val="22"/>
        </w:rPr>
        <w:t xml:space="preserve"> volunteers are invited to self-declare any past criminal activity or previous situations in which a child may have been harmed in their care.  References are taken before anyone starts volunteering as a </w:t>
      </w:r>
      <w:r>
        <w:rPr>
          <w:rFonts w:ascii="Verdana" w:eastAsia="Calibri" w:hAnsi="Verdana" w:cs="Calibri"/>
          <w:color w:val="auto"/>
          <w:sz w:val="22"/>
          <w:szCs w:val="22"/>
        </w:rPr>
        <w:t>Chaplain and checked as part of the annual review</w:t>
      </w:r>
      <w:r w:rsidRPr="00237281">
        <w:rPr>
          <w:rFonts w:ascii="Verdana" w:eastAsia="Calibri" w:hAnsi="Verdana" w:cs="Calibri"/>
          <w:color w:val="auto"/>
          <w:sz w:val="22"/>
          <w:szCs w:val="22"/>
        </w:rPr>
        <w:t xml:space="preserve">.  </w:t>
      </w:r>
      <w:r>
        <w:rPr>
          <w:rFonts w:ascii="Verdana" w:eastAsia="Calibri" w:hAnsi="Verdana" w:cs="Calibri"/>
          <w:color w:val="auto"/>
          <w:sz w:val="22"/>
          <w:szCs w:val="22"/>
        </w:rPr>
        <w:t>Chaplain</w:t>
      </w:r>
      <w:r w:rsidRPr="00237281">
        <w:rPr>
          <w:rFonts w:ascii="Verdana" w:eastAsia="Calibri" w:hAnsi="Verdana" w:cs="Calibri"/>
          <w:color w:val="auto"/>
          <w:sz w:val="22"/>
          <w:szCs w:val="22"/>
        </w:rPr>
        <w:t xml:space="preserve"> inducti</w:t>
      </w:r>
      <w:r>
        <w:rPr>
          <w:rFonts w:ascii="Verdana" w:eastAsia="Calibri" w:hAnsi="Verdana" w:cs="Calibri"/>
          <w:color w:val="auto"/>
          <w:sz w:val="22"/>
          <w:szCs w:val="22"/>
        </w:rPr>
        <w:t>on and ongoing training covers s</w:t>
      </w:r>
      <w:r w:rsidRPr="00237281">
        <w:rPr>
          <w:rFonts w:ascii="Verdana" w:eastAsia="Calibri" w:hAnsi="Verdana" w:cs="Calibri"/>
          <w:color w:val="auto"/>
          <w:sz w:val="22"/>
          <w:szCs w:val="22"/>
        </w:rPr>
        <w:t xml:space="preserve">afeguarding issues.  The following guidelines must be </w:t>
      </w:r>
      <w:r>
        <w:rPr>
          <w:rFonts w:ascii="Verdana" w:eastAsia="Calibri" w:hAnsi="Verdana" w:cs="Calibri"/>
          <w:color w:val="auto"/>
          <w:sz w:val="22"/>
          <w:szCs w:val="22"/>
        </w:rPr>
        <w:t>followed</w:t>
      </w:r>
      <w:r w:rsidRPr="00237281">
        <w:rPr>
          <w:rFonts w:ascii="Verdana" w:eastAsia="Calibri" w:hAnsi="Verdana" w:cs="Calibri"/>
          <w:color w:val="auto"/>
          <w:sz w:val="22"/>
          <w:szCs w:val="22"/>
        </w:rPr>
        <w:t>.</w:t>
      </w:r>
    </w:p>
    <w:p w14:paraId="5F80DA68" w14:textId="77777777" w:rsidR="003735C8" w:rsidRPr="00237281" w:rsidRDefault="003735C8" w:rsidP="003735C8">
      <w:pPr>
        <w:pStyle w:val="normal0"/>
        <w:jc w:val="both"/>
        <w:rPr>
          <w:rFonts w:ascii="Verdana" w:eastAsia="Calibri" w:hAnsi="Verdana" w:cs="Calibri"/>
          <w:color w:val="auto"/>
          <w:sz w:val="22"/>
          <w:szCs w:val="22"/>
        </w:rPr>
      </w:pPr>
    </w:p>
    <w:p w14:paraId="6D47A271" w14:textId="77777777" w:rsidR="003735C8" w:rsidRPr="00FD4216" w:rsidRDefault="003735C8" w:rsidP="003735C8">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rPr>
          <w:rFonts w:ascii="Candara" w:hAnsi="Candara"/>
          <w:b/>
          <w:color w:val="auto"/>
          <w:sz w:val="28"/>
          <w:szCs w:val="28"/>
        </w:rPr>
      </w:pPr>
      <w:r w:rsidRPr="00FD4216">
        <w:rPr>
          <w:rFonts w:ascii="Candara" w:hAnsi="Candara"/>
          <w:b/>
          <w:color w:val="auto"/>
          <w:sz w:val="28"/>
          <w:szCs w:val="28"/>
        </w:rPr>
        <w:t>1.0 Introduction</w:t>
      </w:r>
    </w:p>
    <w:p w14:paraId="702FC102" w14:textId="77777777" w:rsidR="003735C8" w:rsidRPr="00FD4216" w:rsidRDefault="003735C8" w:rsidP="003735C8">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rPr>
          <w:rFonts w:ascii="Candara" w:hAnsi="Candara"/>
          <w:b/>
          <w:color w:val="auto"/>
          <w:sz w:val="28"/>
          <w:szCs w:val="28"/>
        </w:rPr>
      </w:pPr>
    </w:p>
    <w:p w14:paraId="730C6295" w14:textId="77777777" w:rsidR="003735C8" w:rsidRPr="00FD4216" w:rsidRDefault="003735C8" w:rsidP="003735C8">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rPr>
          <w:rFonts w:ascii="Candara" w:hAnsi="Candara"/>
          <w:b/>
          <w:color w:val="auto"/>
          <w:sz w:val="28"/>
          <w:szCs w:val="28"/>
        </w:rPr>
      </w:pPr>
      <w:r w:rsidRPr="00FD4216">
        <w:rPr>
          <w:rFonts w:ascii="Candara" w:hAnsi="Candara"/>
          <w:b/>
          <w:color w:val="auto"/>
          <w:sz w:val="28"/>
          <w:szCs w:val="28"/>
        </w:rPr>
        <w:t>1.1 Why a Safeguarding Policy?</w:t>
      </w:r>
    </w:p>
    <w:p w14:paraId="3D2EEDE2" w14:textId="77777777" w:rsidR="003735C8" w:rsidRPr="00237281" w:rsidRDefault="003735C8" w:rsidP="003735C8">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rPr>
          <w:rFonts w:ascii="Verdana" w:hAnsi="Verdana"/>
          <w:color w:val="auto"/>
          <w:sz w:val="22"/>
          <w:szCs w:val="22"/>
        </w:rPr>
      </w:pPr>
    </w:p>
    <w:p w14:paraId="4C68C567" w14:textId="77777777" w:rsidR="003735C8" w:rsidRPr="00237281" w:rsidRDefault="003735C8" w:rsidP="003735C8">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rPr>
          <w:rFonts w:ascii="Verdana" w:hAnsi="Verdana"/>
          <w:color w:val="auto"/>
          <w:sz w:val="22"/>
          <w:szCs w:val="22"/>
        </w:rPr>
      </w:pPr>
      <w:r w:rsidRPr="00237281">
        <w:rPr>
          <w:rFonts w:ascii="Verdana" w:hAnsi="Verdana"/>
          <w:color w:val="auto"/>
          <w:sz w:val="22"/>
          <w:szCs w:val="22"/>
        </w:rPr>
        <w:t>Watford Town Centre Chaplaincy has a responsibility to protect and safeguard the welfare of children and adults we encounter</w:t>
      </w:r>
      <w:r>
        <w:rPr>
          <w:rFonts w:ascii="Verdana" w:hAnsi="Verdana"/>
          <w:color w:val="auto"/>
          <w:sz w:val="22"/>
          <w:szCs w:val="22"/>
        </w:rPr>
        <w:t xml:space="preserve"> who are at risk of harm</w:t>
      </w:r>
      <w:r w:rsidRPr="00237281">
        <w:rPr>
          <w:rFonts w:ascii="Verdana" w:hAnsi="Verdana"/>
          <w:color w:val="auto"/>
          <w:sz w:val="22"/>
          <w:szCs w:val="22"/>
        </w:rPr>
        <w:t xml:space="preserve">.  The need for written guidelines is important in ensuring that this is done with understanding and clarity.  Contact with adults </w:t>
      </w:r>
      <w:r>
        <w:rPr>
          <w:rFonts w:ascii="Verdana" w:hAnsi="Verdana"/>
          <w:color w:val="auto"/>
          <w:sz w:val="22"/>
          <w:szCs w:val="22"/>
        </w:rPr>
        <w:t xml:space="preserve">at risk of harm </w:t>
      </w:r>
      <w:r w:rsidRPr="00237281">
        <w:rPr>
          <w:rFonts w:ascii="Verdana" w:hAnsi="Verdana"/>
          <w:color w:val="auto"/>
          <w:sz w:val="22"/>
          <w:szCs w:val="22"/>
        </w:rPr>
        <w:t xml:space="preserve">may occur in our front-line work, especially Street Angels.  It is less likely that you will encounter children while volunteering for Watford Town Centre Chaplaincy, but </w:t>
      </w:r>
      <w:r>
        <w:rPr>
          <w:rFonts w:ascii="Verdana" w:hAnsi="Verdana"/>
          <w:color w:val="auto"/>
          <w:sz w:val="22"/>
          <w:szCs w:val="22"/>
        </w:rPr>
        <w:t>some employees in the workplaces we visit are under 18, and we know that not all young people who attempt to visit licensed premises are over 18.  T</w:t>
      </w:r>
      <w:r w:rsidRPr="00237281">
        <w:rPr>
          <w:rFonts w:ascii="Verdana" w:hAnsi="Verdana"/>
          <w:color w:val="auto"/>
          <w:sz w:val="22"/>
          <w:szCs w:val="22"/>
        </w:rPr>
        <w:t xml:space="preserve">he Children Act 1989 defines a child as someone under 18.  In the case of special educational needs and disability, the term ‘child’ includes young people up to the age of 25.  Children live in Watford town centre and attend school here, and children visit our town centre for entertainment and shopping both with their families and without accompanying adults, so you need to familiarise yourself with this policy in order to behave appropriately whatever situations may arise. </w:t>
      </w:r>
    </w:p>
    <w:p w14:paraId="6A69D323" w14:textId="77777777" w:rsidR="003735C8" w:rsidRPr="00237281" w:rsidRDefault="003735C8" w:rsidP="003735C8">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rPr>
          <w:rFonts w:ascii="Verdana" w:hAnsi="Verdana"/>
          <w:color w:val="auto"/>
          <w:sz w:val="22"/>
          <w:szCs w:val="22"/>
        </w:rPr>
      </w:pPr>
    </w:p>
    <w:p w14:paraId="78D5D3EE" w14:textId="77777777" w:rsidR="003735C8" w:rsidRPr="00FD4216" w:rsidRDefault="003735C8" w:rsidP="003735C8">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rPr>
          <w:rFonts w:ascii="Candara" w:hAnsi="Candara"/>
          <w:b/>
          <w:color w:val="auto"/>
          <w:sz w:val="28"/>
          <w:szCs w:val="28"/>
        </w:rPr>
      </w:pPr>
      <w:r w:rsidRPr="00FD4216">
        <w:rPr>
          <w:rFonts w:ascii="Candara" w:hAnsi="Candara"/>
          <w:b/>
          <w:color w:val="auto"/>
          <w:sz w:val="28"/>
          <w:szCs w:val="28"/>
        </w:rPr>
        <w:t>1.2 Aims</w:t>
      </w:r>
    </w:p>
    <w:p w14:paraId="3E305915" w14:textId="77777777" w:rsidR="003735C8" w:rsidRPr="00237281" w:rsidRDefault="003735C8" w:rsidP="003735C8">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rPr>
          <w:rFonts w:ascii="Verdana" w:hAnsi="Verdana"/>
          <w:color w:val="auto"/>
          <w:sz w:val="22"/>
          <w:szCs w:val="22"/>
        </w:rPr>
      </w:pPr>
    </w:p>
    <w:p w14:paraId="5FD64BC6" w14:textId="77777777" w:rsidR="003735C8" w:rsidRPr="00237281" w:rsidRDefault="003735C8" w:rsidP="003735C8">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rPr>
          <w:rFonts w:ascii="Verdana" w:hAnsi="Verdana"/>
          <w:color w:val="auto"/>
          <w:sz w:val="22"/>
          <w:szCs w:val="22"/>
        </w:rPr>
      </w:pPr>
      <w:r w:rsidRPr="00237281">
        <w:rPr>
          <w:rFonts w:ascii="Verdana" w:hAnsi="Verdana"/>
          <w:color w:val="auto"/>
          <w:sz w:val="22"/>
          <w:szCs w:val="22"/>
        </w:rPr>
        <w:t>The aims of this policy are to</w:t>
      </w:r>
    </w:p>
    <w:p w14:paraId="3B25E045" w14:textId="77777777" w:rsidR="003735C8" w:rsidRPr="00237281" w:rsidRDefault="003735C8" w:rsidP="003735C8">
      <w:pPr>
        <w:pStyle w:val="normal0"/>
        <w:numPr>
          <w:ilvl w:val="0"/>
          <w:numId w:val="2"/>
        </w:numPr>
        <w:ind w:hanging="180"/>
        <w:contextualSpacing/>
        <w:rPr>
          <w:rFonts w:ascii="Verdana" w:hAnsi="Verdana"/>
          <w:color w:val="auto"/>
          <w:sz w:val="22"/>
          <w:szCs w:val="22"/>
        </w:rPr>
      </w:pPr>
      <w:r w:rsidRPr="00237281">
        <w:rPr>
          <w:rFonts w:ascii="Verdana" w:hAnsi="Verdana"/>
          <w:color w:val="auto"/>
          <w:sz w:val="22"/>
          <w:szCs w:val="22"/>
        </w:rPr>
        <w:t xml:space="preserve">Create a safe and friendly environment in which </w:t>
      </w:r>
      <w:r>
        <w:rPr>
          <w:rFonts w:ascii="Verdana" w:hAnsi="Verdana"/>
          <w:color w:val="auto"/>
          <w:sz w:val="22"/>
          <w:szCs w:val="22"/>
        </w:rPr>
        <w:t>everyone is</w:t>
      </w:r>
      <w:r w:rsidRPr="00237281">
        <w:rPr>
          <w:rFonts w:ascii="Verdana" w:hAnsi="Verdana"/>
          <w:color w:val="auto"/>
          <w:sz w:val="22"/>
          <w:szCs w:val="22"/>
        </w:rPr>
        <w:t xml:space="preserve"> valued and able to fulfil their personal potential </w:t>
      </w:r>
    </w:p>
    <w:p w14:paraId="37197BC7" w14:textId="77777777" w:rsidR="003735C8" w:rsidRPr="00237281" w:rsidRDefault="003735C8" w:rsidP="003735C8">
      <w:pPr>
        <w:pStyle w:val="normal0"/>
        <w:numPr>
          <w:ilvl w:val="0"/>
          <w:numId w:val="2"/>
        </w:numPr>
        <w:ind w:hanging="180"/>
        <w:contextualSpacing/>
        <w:rPr>
          <w:rFonts w:ascii="Verdana" w:hAnsi="Verdana"/>
          <w:color w:val="auto"/>
          <w:sz w:val="22"/>
          <w:szCs w:val="22"/>
        </w:rPr>
      </w:pPr>
      <w:r w:rsidRPr="00237281">
        <w:rPr>
          <w:rFonts w:ascii="Verdana" w:hAnsi="Verdana"/>
          <w:color w:val="auto"/>
          <w:sz w:val="22"/>
          <w:szCs w:val="22"/>
        </w:rPr>
        <w:t xml:space="preserve">Ensure that children and adults </w:t>
      </w:r>
      <w:r>
        <w:rPr>
          <w:rFonts w:ascii="Verdana" w:hAnsi="Verdana"/>
          <w:color w:val="auto"/>
          <w:sz w:val="22"/>
          <w:szCs w:val="22"/>
        </w:rPr>
        <w:t xml:space="preserve">at risk of harm </w:t>
      </w:r>
      <w:r w:rsidRPr="00237281">
        <w:rPr>
          <w:rFonts w:ascii="Verdana" w:hAnsi="Verdana"/>
          <w:color w:val="auto"/>
          <w:sz w:val="22"/>
          <w:szCs w:val="22"/>
        </w:rPr>
        <w:t>know and understand that they will be listened to and supported  -  their welfare is paramount</w:t>
      </w:r>
    </w:p>
    <w:p w14:paraId="67AE4A6C" w14:textId="77777777" w:rsidR="003735C8" w:rsidRPr="00237281" w:rsidRDefault="003735C8" w:rsidP="003735C8">
      <w:pPr>
        <w:pStyle w:val="normal0"/>
        <w:numPr>
          <w:ilvl w:val="0"/>
          <w:numId w:val="2"/>
        </w:numPr>
        <w:ind w:hanging="180"/>
        <w:contextualSpacing/>
        <w:rPr>
          <w:rFonts w:ascii="Verdana" w:hAnsi="Verdana"/>
          <w:color w:val="auto"/>
          <w:sz w:val="22"/>
          <w:szCs w:val="22"/>
        </w:rPr>
      </w:pPr>
      <w:r w:rsidRPr="00237281">
        <w:rPr>
          <w:rFonts w:ascii="Verdana" w:hAnsi="Verdana"/>
          <w:color w:val="auto"/>
          <w:sz w:val="22"/>
          <w:szCs w:val="22"/>
        </w:rPr>
        <w:t>Designate a named person to be responsible for safeguarding issues throughout Watford Town Centre Chaplaincy</w:t>
      </w:r>
    </w:p>
    <w:p w14:paraId="2469F5DD" w14:textId="77777777" w:rsidR="003735C8" w:rsidRPr="00237281" w:rsidRDefault="003735C8" w:rsidP="003735C8">
      <w:pPr>
        <w:pStyle w:val="normal0"/>
        <w:numPr>
          <w:ilvl w:val="0"/>
          <w:numId w:val="2"/>
        </w:numPr>
        <w:ind w:hanging="180"/>
        <w:contextualSpacing/>
        <w:rPr>
          <w:rFonts w:ascii="Verdana" w:hAnsi="Verdana"/>
          <w:color w:val="auto"/>
          <w:sz w:val="22"/>
          <w:szCs w:val="22"/>
        </w:rPr>
      </w:pPr>
      <w:r w:rsidRPr="00237281">
        <w:rPr>
          <w:rFonts w:ascii="Verdana" w:hAnsi="Verdana"/>
          <w:color w:val="auto"/>
          <w:sz w:val="22"/>
          <w:szCs w:val="22"/>
        </w:rPr>
        <w:t>Put in place training programmes to ensure that employees and volunteers recognise symptoms of abuse and are aware of how to act on their concerns in an appropriate manner</w:t>
      </w:r>
    </w:p>
    <w:p w14:paraId="1009F6F4" w14:textId="77777777" w:rsidR="003735C8" w:rsidRPr="00237281" w:rsidRDefault="003735C8" w:rsidP="003735C8">
      <w:pPr>
        <w:pStyle w:val="normal0"/>
        <w:numPr>
          <w:ilvl w:val="0"/>
          <w:numId w:val="2"/>
        </w:numPr>
        <w:ind w:hanging="180"/>
        <w:contextualSpacing/>
        <w:rPr>
          <w:rFonts w:ascii="Verdana" w:hAnsi="Verdana"/>
          <w:color w:val="auto"/>
          <w:sz w:val="22"/>
          <w:szCs w:val="22"/>
        </w:rPr>
      </w:pPr>
      <w:r w:rsidRPr="00237281">
        <w:rPr>
          <w:rFonts w:ascii="Verdana" w:hAnsi="Verdana"/>
          <w:color w:val="auto"/>
          <w:sz w:val="22"/>
          <w:szCs w:val="22"/>
        </w:rPr>
        <w:t>Have clear procedures and mechanisms for dealing with safeguarding issues</w:t>
      </w:r>
    </w:p>
    <w:p w14:paraId="6953B60C" w14:textId="77777777" w:rsidR="003735C8" w:rsidRPr="00237281" w:rsidRDefault="003735C8" w:rsidP="003735C8">
      <w:pPr>
        <w:pStyle w:val="normal0"/>
        <w:numPr>
          <w:ilvl w:val="0"/>
          <w:numId w:val="2"/>
        </w:numPr>
        <w:ind w:hanging="180"/>
        <w:contextualSpacing/>
        <w:rPr>
          <w:rFonts w:ascii="Verdana" w:hAnsi="Verdana"/>
          <w:color w:val="auto"/>
          <w:sz w:val="22"/>
          <w:szCs w:val="22"/>
        </w:rPr>
      </w:pPr>
      <w:r w:rsidRPr="00237281">
        <w:rPr>
          <w:rFonts w:ascii="Verdana" w:hAnsi="Verdana"/>
          <w:color w:val="auto"/>
          <w:sz w:val="22"/>
          <w:szCs w:val="22"/>
        </w:rPr>
        <w:t>Work with all relevant agencies to ensure best practice</w:t>
      </w:r>
    </w:p>
    <w:p w14:paraId="4B7BC82B" w14:textId="77777777" w:rsidR="003735C8" w:rsidRPr="00237281" w:rsidRDefault="003735C8" w:rsidP="003735C8">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rPr>
          <w:rFonts w:ascii="Verdana" w:hAnsi="Verdana"/>
          <w:color w:val="auto"/>
          <w:sz w:val="22"/>
          <w:szCs w:val="22"/>
        </w:rPr>
      </w:pPr>
    </w:p>
    <w:p w14:paraId="66BB0358" w14:textId="77777777" w:rsidR="003735C8" w:rsidRPr="00FD4216" w:rsidRDefault="003735C8" w:rsidP="003735C8">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rPr>
          <w:rFonts w:ascii="Candara" w:hAnsi="Candara"/>
          <w:b/>
          <w:color w:val="auto"/>
          <w:sz w:val="28"/>
          <w:szCs w:val="28"/>
        </w:rPr>
      </w:pPr>
      <w:r w:rsidRPr="00FD4216">
        <w:rPr>
          <w:rFonts w:ascii="Candara" w:hAnsi="Candara"/>
          <w:b/>
          <w:color w:val="auto"/>
          <w:sz w:val="28"/>
          <w:szCs w:val="28"/>
        </w:rPr>
        <w:t>2.0 Awareness of Abuse</w:t>
      </w:r>
    </w:p>
    <w:p w14:paraId="2F7C2C20" w14:textId="77777777" w:rsidR="003735C8" w:rsidRPr="00237281" w:rsidRDefault="003735C8" w:rsidP="003735C8">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rPr>
          <w:rFonts w:ascii="Verdana" w:hAnsi="Verdana"/>
          <w:color w:val="auto"/>
          <w:sz w:val="22"/>
          <w:szCs w:val="22"/>
        </w:rPr>
      </w:pPr>
    </w:p>
    <w:p w14:paraId="49B58358" w14:textId="77777777" w:rsidR="003735C8" w:rsidRPr="00237281" w:rsidRDefault="003735C8" w:rsidP="003735C8">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rPr>
          <w:rFonts w:ascii="Verdana" w:hAnsi="Verdana"/>
          <w:color w:val="auto"/>
          <w:sz w:val="22"/>
          <w:szCs w:val="22"/>
        </w:rPr>
      </w:pPr>
      <w:r w:rsidRPr="00237281">
        <w:rPr>
          <w:rFonts w:ascii="Verdana" w:hAnsi="Verdana"/>
          <w:color w:val="auto"/>
          <w:sz w:val="22"/>
          <w:szCs w:val="22"/>
        </w:rPr>
        <w:t>2.1 Abuse may be described as an act, or failure to act, which causes distress or harm to a child or adult.</w:t>
      </w:r>
    </w:p>
    <w:p w14:paraId="537C97E4" w14:textId="77777777" w:rsidR="003735C8" w:rsidRPr="00237281" w:rsidRDefault="003735C8" w:rsidP="003735C8">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rPr>
          <w:rFonts w:ascii="Verdana" w:hAnsi="Verdana"/>
          <w:color w:val="auto"/>
          <w:sz w:val="22"/>
          <w:szCs w:val="22"/>
        </w:rPr>
      </w:pPr>
    </w:p>
    <w:p w14:paraId="6DDBE642" w14:textId="77777777" w:rsidR="003735C8" w:rsidRPr="00237281" w:rsidRDefault="003735C8" w:rsidP="003735C8">
      <w:pPr>
        <w:pStyle w:val="normal0"/>
        <w:jc w:val="both"/>
        <w:rPr>
          <w:rFonts w:ascii="Verdana" w:hAnsi="Verdana"/>
          <w:color w:val="auto"/>
          <w:sz w:val="22"/>
          <w:szCs w:val="22"/>
        </w:rPr>
      </w:pPr>
      <w:r w:rsidRPr="00237281">
        <w:rPr>
          <w:rFonts w:ascii="Verdana" w:hAnsi="Verdana"/>
          <w:color w:val="auto"/>
          <w:sz w:val="22"/>
          <w:szCs w:val="22"/>
        </w:rPr>
        <w:t xml:space="preserve">2.2 Abuse may be perpetrated through deliberate intent, negligence, or ignorance, and may be perpetrated by individuals or </w:t>
      </w:r>
      <w:r>
        <w:rPr>
          <w:rFonts w:ascii="Verdana" w:hAnsi="Verdana"/>
          <w:color w:val="auto"/>
          <w:sz w:val="22"/>
          <w:szCs w:val="22"/>
        </w:rPr>
        <w:t>organisations</w:t>
      </w:r>
      <w:r w:rsidRPr="00237281">
        <w:rPr>
          <w:rFonts w:ascii="Verdana" w:hAnsi="Verdana"/>
          <w:color w:val="auto"/>
          <w:sz w:val="22"/>
          <w:szCs w:val="22"/>
        </w:rPr>
        <w:t>.</w:t>
      </w:r>
    </w:p>
    <w:p w14:paraId="281D696A" w14:textId="77777777" w:rsidR="003735C8" w:rsidRPr="00237281" w:rsidRDefault="003735C8" w:rsidP="003735C8">
      <w:pPr>
        <w:pStyle w:val="normal0"/>
        <w:jc w:val="both"/>
        <w:rPr>
          <w:rFonts w:ascii="Verdana" w:hAnsi="Verdana"/>
          <w:color w:val="auto"/>
          <w:sz w:val="22"/>
          <w:szCs w:val="22"/>
        </w:rPr>
      </w:pPr>
    </w:p>
    <w:p w14:paraId="0B61CFAB" w14:textId="77777777" w:rsidR="003735C8" w:rsidRPr="00237281" w:rsidRDefault="003735C8" w:rsidP="003735C8">
      <w:pPr>
        <w:pStyle w:val="normal0"/>
        <w:jc w:val="both"/>
        <w:rPr>
          <w:rFonts w:ascii="Verdana" w:hAnsi="Verdana"/>
          <w:color w:val="auto"/>
          <w:sz w:val="22"/>
          <w:szCs w:val="22"/>
        </w:rPr>
      </w:pPr>
      <w:r w:rsidRPr="00237281">
        <w:rPr>
          <w:rFonts w:ascii="Verdana" w:hAnsi="Verdana"/>
          <w:color w:val="auto"/>
          <w:sz w:val="22"/>
          <w:szCs w:val="22"/>
        </w:rPr>
        <w:t>2.3 Abuse may consist of a single act or repeated acts.</w:t>
      </w:r>
    </w:p>
    <w:p w14:paraId="42688386" w14:textId="77777777" w:rsidR="003735C8" w:rsidRPr="00237281" w:rsidRDefault="003735C8" w:rsidP="003735C8">
      <w:pPr>
        <w:pStyle w:val="normal0"/>
        <w:jc w:val="both"/>
        <w:rPr>
          <w:rFonts w:ascii="Verdana" w:hAnsi="Verdana"/>
          <w:color w:val="auto"/>
          <w:sz w:val="22"/>
          <w:szCs w:val="22"/>
        </w:rPr>
      </w:pPr>
    </w:p>
    <w:p w14:paraId="3E8A928F" w14:textId="77777777" w:rsidR="003735C8" w:rsidRPr="00237281" w:rsidRDefault="003735C8" w:rsidP="003735C8">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rPr>
          <w:rFonts w:ascii="Verdana" w:hAnsi="Verdana"/>
          <w:color w:val="auto"/>
          <w:sz w:val="22"/>
          <w:szCs w:val="22"/>
        </w:rPr>
      </w:pPr>
      <w:r w:rsidRPr="00237281">
        <w:rPr>
          <w:rFonts w:ascii="Verdana" w:hAnsi="Verdana"/>
          <w:color w:val="auto"/>
          <w:sz w:val="22"/>
          <w:szCs w:val="22"/>
        </w:rPr>
        <w:t>2.4 Abuse takes many forms - below are four categories of abuse.</w:t>
      </w:r>
    </w:p>
    <w:p w14:paraId="65253A7C" w14:textId="77777777" w:rsidR="003735C8" w:rsidRPr="00237281" w:rsidRDefault="003735C8" w:rsidP="003735C8">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rPr>
          <w:rFonts w:ascii="Verdana" w:hAnsi="Verdana"/>
          <w:color w:val="auto"/>
          <w:sz w:val="22"/>
          <w:szCs w:val="22"/>
        </w:rPr>
      </w:pPr>
    </w:p>
    <w:p w14:paraId="60418C46" w14:textId="77777777" w:rsidR="003735C8" w:rsidRPr="00237281" w:rsidRDefault="003735C8" w:rsidP="003735C8">
      <w:pPr>
        <w:pStyle w:val="normal0"/>
        <w:numPr>
          <w:ilvl w:val="0"/>
          <w:numId w:val="2"/>
        </w:numPr>
        <w:ind w:hanging="180"/>
        <w:contextualSpacing/>
        <w:rPr>
          <w:rFonts w:ascii="Verdana" w:hAnsi="Verdana"/>
          <w:color w:val="auto"/>
          <w:sz w:val="22"/>
          <w:szCs w:val="22"/>
        </w:rPr>
      </w:pPr>
      <w:r w:rsidRPr="00DF136A">
        <w:rPr>
          <w:rFonts w:ascii="Verdana" w:hAnsi="Verdana"/>
          <w:i/>
          <w:color w:val="auto"/>
          <w:sz w:val="22"/>
          <w:szCs w:val="22"/>
        </w:rPr>
        <w:t>Physical</w:t>
      </w:r>
      <w:r w:rsidRPr="00237281">
        <w:rPr>
          <w:rFonts w:ascii="Verdana" w:hAnsi="Verdana"/>
          <w:color w:val="auto"/>
          <w:sz w:val="22"/>
          <w:szCs w:val="22"/>
        </w:rPr>
        <w:t>: inflicting physical harm, or failing to prevent injury, including deliberately causing ill health (which may involve withholding or overdosing medication)</w:t>
      </w:r>
    </w:p>
    <w:p w14:paraId="4DAF427B" w14:textId="77777777" w:rsidR="003735C8" w:rsidRPr="00237281" w:rsidRDefault="003735C8" w:rsidP="003735C8">
      <w:pPr>
        <w:pStyle w:val="normal0"/>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rPr>
          <w:rFonts w:ascii="Verdana" w:hAnsi="Verdana"/>
          <w:color w:val="auto"/>
          <w:sz w:val="22"/>
          <w:szCs w:val="22"/>
        </w:rPr>
      </w:pPr>
    </w:p>
    <w:p w14:paraId="5796357C" w14:textId="77777777" w:rsidR="003735C8" w:rsidRPr="00237281" w:rsidRDefault="003735C8" w:rsidP="003735C8">
      <w:pPr>
        <w:pStyle w:val="normal0"/>
        <w:numPr>
          <w:ilvl w:val="0"/>
          <w:numId w:val="1"/>
        </w:numPr>
        <w:ind w:hanging="180"/>
        <w:contextualSpacing/>
        <w:rPr>
          <w:rFonts w:ascii="Verdana" w:hAnsi="Verdana"/>
          <w:color w:val="auto"/>
          <w:sz w:val="22"/>
          <w:szCs w:val="22"/>
        </w:rPr>
      </w:pPr>
      <w:r w:rsidRPr="00DF136A">
        <w:rPr>
          <w:rFonts w:ascii="Verdana" w:hAnsi="Verdana"/>
          <w:i/>
          <w:color w:val="auto"/>
          <w:sz w:val="22"/>
          <w:szCs w:val="22"/>
        </w:rPr>
        <w:t>Neglect</w:t>
      </w:r>
      <w:r w:rsidRPr="00237281">
        <w:rPr>
          <w:rFonts w:ascii="Verdana" w:hAnsi="Verdana"/>
          <w:color w:val="auto"/>
          <w:sz w:val="22"/>
          <w:szCs w:val="22"/>
        </w:rPr>
        <w:t xml:space="preserve">: failure to protect someone in your care from exposure to danger, including cold and starvation, or persistent failure to provide care, food, shelter or clothing, resulting in the significant impairment of the victim’s health or </w:t>
      </w:r>
      <w:r w:rsidRPr="00237281">
        <w:rPr>
          <w:rFonts w:ascii="Verdana" w:hAnsi="Verdana"/>
          <w:color w:val="auto"/>
          <w:sz w:val="22"/>
          <w:szCs w:val="22"/>
        </w:rPr>
        <w:lastRenderedPageBreak/>
        <w:t>development, including non-organic failure to thrive.  Also includes neglect or failure to respond to basic emotional needs.</w:t>
      </w:r>
    </w:p>
    <w:p w14:paraId="388EB6DB" w14:textId="77777777" w:rsidR="003735C8" w:rsidRPr="00237281" w:rsidRDefault="003735C8" w:rsidP="003735C8">
      <w:pPr>
        <w:pStyle w:val="normal0"/>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rPr>
          <w:rFonts w:ascii="Verdana" w:hAnsi="Verdana"/>
          <w:color w:val="auto"/>
          <w:sz w:val="22"/>
          <w:szCs w:val="22"/>
        </w:rPr>
      </w:pPr>
    </w:p>
    <w:p w14:paraId="5609BD1C" w14:textId="77777777" w:rsidR="003735C8" w:rsidRPr="00237281" w:rsidRDefault="003735C8" w:rsidP="003735C8">
      <w:pPr>
        <w:pStyle w:val="normal0"/>
        <w:numPr>
          <w:ilvl w:val="0"/>
          <w:numId w:val="3"/>
        </w:numPr>
        <w:ind w:hanging="180"/>
        <w:contextualSpacing/>
        <w:rPr>
          <w:rFonts w:ascii="Verdana" w:hAnsi="Verdana"/>
          <w:color w:val="auto"/>
          <w:sz w:val="22"/>
          <w:szCs w:val="22"/>
        </w:rPr>
      </w:pPr>
      <w:r w:rsidRPr="00DF136A">
        <w:rPr>
          <w:rFonts w:ascii="Verdana" w:hAnsi="Verdana"/>
          <w:i/>
          <w:color w:val="auto"/>
          <w:sz w:val="22"/>
          <w:szCs w:val="22"/>
        </w:rPr>
        <w:t>Emotional</w:t>
      </w:r>
      <w:r w:rsidRPr="00237281">
        <w:rPr>
          <w:rFonts w:ascii="Verdana" w:hAnsi="Verdana"/>
          <w:color w:val="auto"/>
          <w:sz w:val="22"/>
          <w:szCs w:val="22"/>
        </w:rPr>
        <w:t>: persistent emotional maltreatment, bullying, discrimination, harassment, or exploitation likely to cause severe adverse effect on emotional and behavioural development.  All abuse involves some emotional ill treatment.  This category is used where it is the sole or main form of abuse and can include witnessing the abuse of another person.</w:t>
      </w:r>
    </w:p>
    <w:p w14:paraId="4EA8B4EF" w14:textId="77777777" w:rsidR="003735C8" w:rsidRPr="00237281" w:rsidRDefault="003735C8" w:rsidP="003735C8">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rPr>
          <w:rFonts w:ascii="Verdana" w:hAnsi="Verdana"/>
          <w:color w:val="auto"/>
          <w:sz w:val="22"/>
          <w:szCs w:val="22"/>
        </w:rPr>
      </w:pPr>
      <w:r w:rsidRPr="00237281">
        <w:rPr>
          <w:rFonts w:ascii="Verdana" w:hAnsi="Verdana"/>
          <w:color w:val="auto"/>
          <w:sz w:val="22"/>
          <w:szCs w:val="22"/>
        </w:rPr>
        <w:t xml:space="preserve">                                                         </w:t>
      </w:r>
    </w:p>
    <w:p w14:paraId="393225E4" w14:textId="77777777" w:rsidR="003735C8" w:rsidRPr="00237281" w:rsidRDefault="003735C8" w:rsidP="003735C8">
      <w:pPr>
        <w:pStyle w:val="normal0"/>
        <w:numPr>
          <w:ilvl w:val="0"/>
          <w:numId w:val="3"/>
        </w:numPr>
        <w:ind w:hanging="180"/>
        <w:contextualSpacing/>
        <w:rPr>
          <w:rFonts w:ascii="Verdana" w:hAnsi="Verdana"/>
          <w:color w:val="auto"/>
          <w:sz w:val="22"/>
          <w:szCs w:val="22"/>
        </w:rPr>
      </w:pPr>
      <w:r>
        <w:rPr>
          <w:rFonts w:ascii="Verdana" w:hAnsi="Verdana"/>
          <w:i/>
          <w:color w:val="auto"/>
          <w:sz w:val="22"/>
          <w:szCs w:val="22"/>
        </w:rPr>
        <w:t>Sexual</w:t>
      </w:r>
      <w:r w:rsidRPr="00237281">
        <w:rPr>
          <w:rFonts w:ascii="Verdana" w:hAnsi="Verdana"/>
          <w:color w:val="auto"/>
          <w:sz w:val="22"/>
          <w:szCs w:val="22"/>
        </w:rPr>
        <w:t>: involves forcing or enticing someone to take part in sexual activities, whether or not the victim is aware of what is happening.  The activities may involve inappropriate use of sexual language and innuendo; harassing someone to engage in sexual activity; physical contact, including penetrative or non-penetrative acts; non-consensual viewing of or production of pornographic material; showing pornographic material to or making it with children; or encouraging sexually inappropriate behaviour.</w:t>
      </w:r>
    </w:p>
    <w:p w14:paraId="53E47956" w14:textId="77777777" w:rsidR="003735C8" w:rsidRPr="00237281" w:rsidRDefault="003735C8" w:rsidP="003735C8">
      <w:pPr>
        <w:pStyle w:val="normal0"/>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rPr>
          <w:rFonts w:ascii="Verdana" w:hAnsi="Verdana"/>
          <w:color w:val="auto"/>
          <w:sz w:val="22"/>
          <w:szCs w:val="22"/>
        </w:rPr>
      </w:pPr>
    </w:p>
    <w:p w14:paraId="7F0FCC74" w14:textId="77777777" w:rsidR="003735C8" w:rsidRPr="00FD4216" w:rsidRDefault="003735C8" w:rsidP="003735C8">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rPr>
          <w:rFonts w:ascii="Candara" w:hAnsi="Candara"/>
          <w:b/>
          <w:color w:val="auto"/>
          <w:sz w:val="28"/>
          <w:szCs w:val="28"/>
        </w:rPr>
      </w:pPr>
      <w:r w:rsidRPr="00FD4216">
        <w:rPr>
          <w:rFonts w:ascii="Candara" w:hAnsi="Candara"/>
          <w:b/>
          <w:color w:val="auto"/>
          <w:sz w:val="28"/>
          <w:szCs w:val="28"/>
        </w:rPr>
        <w:t>3.0 What to do if you suspect abuse or an allegation is made:</w:t>
      </w:r>
    </w:p>
    <w:p w14:paraId="1C2373C8" w14:textId="77777777" w:rsidR="003735C8" w:rsidRPr="00237281" w:rsidRDefault="003735C8" w:rsidP="003735C8">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rPr>
          <w:rFonts w:ascii="Verdana" w:hAnsi="Verdana"/>
          <w:color w:val="auto"/>
          <w:sz w:val="22"/>
          <w:szCs w:val="22"/>
        </w:rPr>
      </w:pPr>
    </w:p>
    <w:p w14:paraId="171D7A07" w14:textId="77777777" w:rsidR="003735C8" w:rsidRPr="00237281" w:rsidRDefault="003735C8" w:rsidP="003735C8">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rPr>
          <w:rFonts w:ascii="Verdana" w:hAnsi="Verdana"/>
          <w:color w:val="auto"/>
          <w:sz w:val="22"/>
          <w:szCs w:val="22"/>
        </w:rPr>
      </w:pPr>
      <w:r w:rsidRPr="00237281">
        <w:rPr>
          <w:rFonts w:ascii="Verdana" w:hAnsi="Verdana"/>
          <w:color w:val="auto"/>
          <w:sz w:val="22"/>
          <w:szCs w:val="22"/>
        </w:rPr>
        <w:t>3.1 You must report any concerns</w:t>
      </w:r>
      <w:r>
        <w:rPr>
          <w:rFonts w:ascii="Verdana" w:hAnsi="Verdana"/>
          <w:color w:val="auto"/>
          <w:sz w:val="22"/>
          <w:szCs w:val="22"/>
        </w:rPr>
        <w:t xml:space="preserve"> about the safety of a child</w:t>
      </w:r>
      <w:r w:rsidRPr="00237281">
        <w:rPr>
          <w:rFonts w:ascii="Verdana" w:hAnsi="Verdana"/>
          <w:color w:val="auto"/>
          <w:sz w:val="22"/>
          <w:szCs w:val="22"/>
        </w:rPr>
        <w:t xml:space="preserve"> as soon as possible to Watford Town Centre Chaplaincy’s Safeguarding </w:t>
      </w:r>
      <w:r>
        <w:rPr>
          <w:rFonts w:ascii="Verdana" w:hAnsi="Verdana"/>
          <w:color w:val="auto"/>
          <w:sz w:val="22"/>
          <w:szCs w:val="22"/>
        </w:rPr>
        <w:t>Coordinator</w:t>
      </w:r>
      <w:r w:rsidRPr="00237281">
        <w:rPr>
          <w:rFonts w:ascii="Verdana" w:hAnsi="Verdana"/>
          <w:color w:val="auto"/>
          <w:sz w:val="22"/>
          <w:szCs w:val="22"/>
        </w:rPr>
        <w:t xml:space="preserve"> who will then consu</w:t>
      </w:r>
      <w:r>
        <w:rPr>
          <w:rFonts w:ascii="Verdana" w:hAnsi="Verdana"/>
          <w:color w:val="auto"/>
          <w:sz w:val="22"/>
          <w:szCs w:val="22"/>
        </w:rPr>
        <w:t>lt with the Diocese of St Alban</w:t>
      </w:r>
      <w:r w:rsidRPr="00237281">
        <w:rPr>
          <w:rFonts w:ascii="Verdana" w:hAnsi="Verdana"/>
          <w:color w:val="auto"/>
          <w:sz w:val="22"/>
          <w:szCs w:val="22"/>
        </w:rPr>
        <w:t xml:space="preserve">s Safeguarding </w:t>
      </w:r>
      <w:r>
        <w:rPr>
          <w:rFonts w:ascii="Verdana" w:hAnsi="Verdana"/>
          <w:color w:val="auto"/>
          <w:sz w:val="22"/>
          <w:szCs w:val="22"/>
        </w:rPr>
        <w:t>Adviser</w:t>
      </w:r>
      <w:r w:rsidRPr="00237281">
        <w:rPr>
          <w:rFonts w:ascii="Verdana" w:hAnsi="Verdana"/>
          <w:color w:val="auto"/>
          <w:sz w:val="22"/>
          <w:szCs w:val="22"/>
        </w:rPr>
        <w:t>.</w:t>
      </w:r>
      <w:r>
        <w:rPr>
          <w:rFonts w:ascii="Verdana" w:hAnsi="Verdana"/>
          <w:color w:val="auto"/>
          <w:sz w:val="22"/>
          <w:szCs w:val="22"/>
        </w:rPr>
        <w:t xml:space="preserve">  In any circumstances, if someone is at immediate risk of significant harm, call 999 and inform the police before contacting Safeguarding personnel.</w:t>
      </w:r>
    </w:p>
    <w:p w14:paraId="60DF2520" w14:textId="77777777" w:rsidR="003735C8" w:rsidRPr="00237281" w:rsidRDefault="003735C8" w:rsidP="003735C8">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rPr>
          <w:rFonts w:ascii="Verdana" w:hAnsi="Verdana"/>
          <w:color w:val="auto"/>
          <w:sz w:val="22"/>
          <w:szCs w:val="22"/>
        </w:rPr>
      </w:pPr>
    </w:p>
    <w:p w14:paraId="6BA01A82" w14:textId="77777777" w:rsidR="003735C8" w:rsidRPr="00237281" w:rsidRDefault="003735C8" w:rsidP="003735C8">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rPr>
          <w:rFonts w:ascii="Verdana" w:hAnsi="Verdana"/>
          <w:color w:val="auto"/>
          <w:sz w:val="22"/>
          <w:szCs w:val="22"/>
        </w:rPr>
      </w:pPr>
      <w:r w:rsidRPr="00237281">
        <w:rPr>
          <w:rFonts w:ascii="Verdana" w:hAnsi="Verdana"/>
          <w:color w:val="auto"/>
          <w:sz w:val="22"/>
          <w:szCs w:val="22"/>
        </w:rPr>
        <w:t xml:space="preserve">3.2 You should not discuss your suspicions with anyone </w:t>
      </w:r>
      <w:r>
        <w:rPr>
          <w:rFonts w:ascii="Verdana" w:hAnsi="Verdana"/>
          <w:color w:val="auto"/>
          <w:sz w:val="22"/>
          <w:szCs w:val="22"/>
        </w:rPr>
        <w:t>involved in the allegation.  For advice at any stage, you can contact Social Services, or our safeguarding training provider thirtyone:eight on 0303 003 1111 (available 24 hours a day, 7 days a week).</w:t>
      </w:r>
    </w:p>
    <w:p w14:paraId="7825DDEA" w14:textId="77777777" w:rsidR="003735C8" w:rsidRPr="00237281" w:rsidRDefault="003735C8" w:rsidP="003735C8">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rPr>
          <w:rFonts w:ascii="Verdana" w:hAnsi="Verdana"/>
          <w:color w:val="auto"/>
          <w:sz w:val="22"/>
          <w:szCs w:val="22"/>
        </w:rPr>
      </w:pPr>
    </w:p>
    <w:p w14:paraId="5FBF6167" w14:textId="77777777" w:rsidR="003735C8" w:rsidRPr="00237281" w:rsidRDefault="003735C8" w:rsidP="003735C8">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rPr>
          <w:rFonts w:ascii="Verdana" w:hAnsi="Verdana"/>
          <w:color w:val="auto"/>
          <w:sz w:val="22"/>
          <w:szCs w:val="22"/>
        </w:rPr>
      </w:pPr>
      <w:r w:rsidRPr="00237281">
        <w:rPr>
          <w:rFonts w:ascii="Verdana" w:hAnsi="Verdana"/>
          <w:color w:val="auto"/>
          <w:sz w:val="22"/>
          <w:szCs w:val="22"/>
        </w:rPr>
        <w:t>3.3 You should not undertake any investigation yourself; this is the responsibility of the local authority and the Police.</w:t>
      </w:r>
    </w:p>
    <w:p w14:paraId="4C088EF3" w14:textId="77777777" w:rsidR="003735C8" w:rsidRPr="00237281" w:rsidRDefault="003735C8" w:rsidP="003735C8">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rPr>
          <w:rFonts w:ascii="Verdana" w:hAnsi="Verdana"/>
          <w:color w:val="auto"/>
          <w:sz w:val="22"/>
          <w:szCs w:val="22"/>
        </w:rPr>
      </w:pPr>
    </w:p>
    <w:p w14:paraId="7F60D4A5" w14:textId="77777777" w:rsidR="003735C8" w:rsidRPr="00237281" w:rsidRDefault="003735C8" w:rsidP="003735C8">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rPr>
          <w:rFonts w:ascii="Verdana" w:hAnsi="Verdana"/>
          <w:color w:val="auto"/>
          <w:sz w:val="22"/>
          <w:szCs w:val="22"/>
        </w:rPr>
      </w:pPr>
      <w:r>
        <w:rPr>
          <w:rFonts w:ascii="Verdana" w:hAnsi="Verdana"/>
          <w:color w:val="auto"/>
          <w:sz w:val="22"/>
          <w:szCs w:val="22"/>
        </w:rPr>
        <w:t>3.4</w:t>
      </w:r>
      <w:r w:rsidRPr="00237281">
        <w:rPr>
          <w:rFonts w:ascii="Verdana" w:hAnsi="Verdana"/>
          <w:color w:val="auto"/>
          <w:sz w:val="22"/>
          <w:szCs w:val="22"/>
        </w:rPr>
        <w:t xml:space="preserve"> When someone discloses information to you about </w:t>
      </w:r>
      <w:r>
        <w:rPr>
          <w:rFonts w:ascii="Verdana" w:hAnsi="Verdana"/>
          <w:color w:val="auto"/>
          <w:sz w:val="22"/>
          <w:szCs w:val="22"/>
        </w:rPr>
        <w:t xml:space="preserve">the </w:t>
      </w:r>
      <w:r w:rsidRPr="00237281">
        <w:rPr>
          <w:rFonts w:ascii="Verdana" w:hAnsi="Verdana"/>
          <w:color w:val="auto"/>
          <w:sz w:val="22"/>
          <w:szCs w:val="22"/>
        </w:rPr>
        <w:t>abuse</w:t>
      </w:r>
      <w:r>
        <w:rPr>
          <w:rFonts w:ascii="Verdana" w:hAnsi="Verdana"/>
          <w:color w:val="auto"/>
          <w:sz w:val="22"/>
          <w:szCs w:val="22"/>
        </w:rPr>
        <w:t xml:space="preserve"> of a child</w:t>
      </w:r>
      <w:r w:rsidRPr="00237281">
        <w:rPr>
          <w:rFonts w:ascii="Verdana" w:hAnsi="Verdana"/>
          <w:color w:val="auto"/>
          <w:sz w:val="22"/>
          <w:szCs w:val="22"/>
        </w:rPr>
        <w:t>:</w:t>
      </w:r>
    </w:p>
    <w:p w14:paraId="40CAAC03" w14:textId="77777777" w:rsidR="003735C8" w:rsidRPr="00237281" w:rsidRDefault="003735C8" w:rsidP="003735C8">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rPr>
          <w:rFonts w:ascii="Verdana" w:hAnsi="Verdana"/>
          <w:color w:val="auto"/>
          <w:sz w:val="22"/>
          <w:szCs w:val="22"/>
        </w:rPr>
      </w:pPr>
      <w:r>
        <w:rPr>
          <w:rFonts w:ascii="Verdana" w:hAnsi="Verdana"/>
          <w:color w:val="auto"/>
          <w:sz w:val="22"/>
          <w:szCs w:val="22"/>
        </w:rPr>
        <w:tab/>
        <w:t xml:space="preserve">a. Let them know you </w:t>
      </w:r>
      <w:r w:rsidRPr="00237281">
        <w:rPr>
          <w:rFonts w:ascii="Verdana" w:hAnsi="Verdana"/>
          <w:color w:val="auto"/>
          <w:sz w:val="22"/>
          <w:szCs w:val="22"/>
        </w:rPr>
        <w:t xml:space="preserve">have to pass on any information to the Safeguarding </w:t>
      </w:r>
    </w:p>
    <w:p w14:paraId="3A35C27C" w14:textId="77777777" w:rsidR="003735C8" w:rsidRPr="00237281" w:rsidRDefault="003735C8" w:rsidP="003735C8">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ind w:left="709"/>
        <w:rPr>
          <w:rFonts w:ascii="Verdana" w:hAnsi="Verdana"/>
          <w:color w:val="auto"/>
          <w:sz w:val="22"/>
          <w:szCs w:val="22"/>
        </w:rPr>
      </w:pPr>
      <w:r>
        <w:rPr>
          <w:rFonts w:ascii="Verdana" w:hAnsi="Verdana"/>
          <w:color w:val="auto"/>
          <w:sz w:val="22"/>
          <w:szCs w:val="22"/>
        </w:rPr>
        <w:t>Coordinator</w:t>
      </w:r>
      <w:r w:rsidRPr="00237281">
        <w:rPr>
          <w:rFonts w:ascii="Verdana" w:hAnsi="Verdana"/>
          <w:color w:val="auto"/>
          <w:sz w:val="22"/>
          <w:szCs w:val="22"/>
        </w:rPr>
        <w:t>.  Do not promise confidentiality as you may not be able to provide that.</w:t>
      </w:r>
    </w:p>
    <w:p w14:paraId="3B72EF41" w14:textId="77777777" w:rsidR="003735C8" w:rsidRPr="00237281" w:rsidRDefault="003735C8" w:rsidP="003735C8">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ind w:left="709"/>
        <w:rPr>
          <w:rFonts w:ascii="Verdana" w:hAnsi="Verdana"/>
          <w:color w:val="auto"/>
          <w:sz w:val="22"/>
          <w:szCs w:val="22"/>
        </w:rPr>
      </w:pPr>
      <w:r w:rsidRPr="00237281">
        <w:rPr>
          <w:rFonts w:ascii="Verdana" w:hAnsi="Verdana"/>
          <w:color w:val="auto"/>
          <w:sz w:val="22"/>
          <w:szCs w:val="22"/>
        </w:rPr>
        <w:t xml:space="preserve">b. Allow the person who is disclosing </w:t>
      </w:r>
      <w:r>
        <w:rPr>
          <w:rFonts w:ascii="Verdana" w:hAnsi="Verdana"/>
          <w:color w:val="auto"/>
          <w:sz w:val="22"/>
          <w:szCs w:val="22"/>
        </w:rPr>
        <w:t xml:space="preserve">to </w:t>
      </w:r>
      <w:r w:rsidRPr="00237281">
        <w:rPr>
          <w:rFonts w:ascii="Verdana" w:hAnsi="Verdana"/>
          <w:color w:val="auto"/>
          <w:sz w:val="22"/>
          <w:szCs w:val="22"/>
        </w:rPr>
        <w:t>you to speak, and start from an assumption that they are telling the truth; do not ask any leading questions.</w:t>
      </w:r>
    </w:p>
    <w:p w14:paraId="43517325" w14:textId="77777777" w:rsidR="003735C8" w:rsidRPr="00237281" w:rsidRDefault="003735C8" w:rsidP="003735C8">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rPr>
          <w:rFonts w:ascii="Verdana" w:hAnsi="Verdana"/>
          <w:color w:val="auto"/>
          <w:sz w:val="22"/>
          <w:szCs w:val="22"/>
        </w:rPr>
      </w:pPr>
      <w:r w:rsidRPr="00237281">
        <w:rPr>
          <w:rFonts w:ascii="Verdana" w:hAnsi="Verdana"/>
          <w:color w:val="auto"/>
          <w:sz w:val="22"/>
          <w:szCs w:val="22"/>
        </w:rPr>
        <w:tab/>
        <w:t>c. Make a detailed written record of whatever is said.</w:t>
      </w:r>
    </w:p>
    <w:p w14:paraId="26BB26D0" w14:textId="77777777" w:rsidR="003735C8" w:rsidRPr="00237281" w:rsidRDefault="003735C8" w:rsidP="003735C8">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ind w:left="709"/>
        <w:rPr>
          <w:rFonts w:ascii="Verdana" w:hAnsi="Verdana"/>
          <w:color w:val="auto"/>
          <w:sz w:val="22"/>
          <w:szCs w:val="22"/>
        </w:rPr>
      </w:pPr>
      <w:r w:rsidRPr="00237281">
        <w:rPr>
          <w:rFonts w:ascii="Verdana" w:hAnsi="Verdana"/>
          <w:color w:val="auto"/>
          <w:sz w:val="22"/>
          <w:szCs w:val="22"/>
        </w:rPr>
        <w:t xml:space="preserve">d. If it is immediately necessary, contact Social Services or the Police or seek medical care for the victim, wherever possible in consultation with your Safeguarding </w:t>
      </w:r>
      <w:r>
        <w:rPr>
          <w:rFonts w:ascii="Verdana" w:hAnsi="Verdana"/>
          <w:color w:val="auto"/>
          <w:sz w:val="22"/>
          <w:szCs w:val="22"/>
        </w:rPr>
        <w:t>Coordinator</w:t>
      </w:r>
      <w:r w:rsidRPr="00237281">
        <w:rPr>
          <w:rFonts w:ascii="Verdana" w:hAnsi="Verdana"/>
          <w:color w:val="auto"/>
          <w:sz w:val="22"/>
          <w:szCs w:val="22"/>
        </w:rPr>
        <w:t>.  If emergency services are called, give them any forensic evidence you have, and inform them that you suspect abuse.</w:t>
      </w:r>
    </w:p>
    <w:p w14:paraId="74CCC144" w14:textId="77777777" w:rsidR="003735C8" w:rsidRDefault="003735C8" w:rsidP="003735C8">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rPr>
          <w:rFonts w:ascii="Verdana" w:hAnsi="Verdana"/>
          <w:color w:val="auto"/>
          <w:sz w:val="22"/>
          <w:szCs w:val="22"/>
        </w:rPr>
      </w:pPr>
    </w:p>
    <w:p w14:paraId="6E1F4762" w14:textId="77777777" w:rsidR="003735C8" w:rsidRPr="00237281" w:rsidRDefault="003735C8" w:rsidP="003735C8">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rPr>
          <w:rFonts w:ascii="Verdana" w:hAnsi="Verdana"/>
          <w:color w:val="auto"/>
          <w:sz w:val="22"/>
          <w:szCs w:val="22"/>
        </w:rPr>
      </w:pPr>
      <w:r>
        <w:rPr>
          <w:rFonts w:ascii="Verdana" w:hAnsi="Verdana"/>
          <w:color w:val="auto"/>
          <w:sz w:val="22"/>
          <w:szCs w:val="22"/>
        </w:rPr>
        <w:t xml:space="preserve">3.5 </w:t>
      </w:r>
      <w:r w:rsidRPr="00237281">
        <w:rPr>
          <w:rFonts w:ascii="Verdana" w:hAnsi="Verdana"/>
          <w:color w:val="auto"/>
          <w:sz w:val="22"/>
          <w:szCs w:val="22"/>
        </w:rPr>
        <w:t xml:space="preserve">If </w:t>
      </w:r>
      <w:r>
        <w:rPr>
          <w:rFonts w:ascii="Verdana" w:hAnsi="Verdana"/>
          <w:color w:val="auto"/>
          <w:sz w:val="22"/>
          <w:szCs w:val="22"/>
        </w:rPr>
        <w:t>abuse is alleged against an adult, the adult victim is</w:t>
      </w:r>
      <w:r w:rsidRPr="00237281">
        <w:rPr>
          <w:rFonts w:ascii="Verdana" w:hAnsi="Verdana"/>
          <w:color w:val="auto"/>
          <w:sz w:val="22"/>
          <w:szCs w:val="22"/>
        </w:rPr>
        <w:t xml:space="preserve"> entitled to choose in whom to confide (see 5.8).  </w:t>
      </w:r>
      <w:r>
        <w:rPr>
          <w:rFonts w:ascii="Verdana" w:hAnsi="Verdana"/>
          <w:color w:val="auto"/>
          <w:sz w:val="22"/>
          <w:szCs w:val="22"/>
        </w:rPr>
        <w:t xml:space="preserve">You may follow the procedure outlined above with the permission of an adult victim, or without the permission of an adult victim if </w:t>
      </w:r>
      <w:r>
        <w:rPr>
          <w:rFonts w:ascii="Verdana" w:hAnsi="Verdana"/>
          <w:color w:val="auto"/>
          <w:sz w:val="22"/>
          <w:szCs w:val="22"/>
        </w:rPr>
        <w:lastRenderedPageBreak/>
        <w:t>any of the circumstances outlined in 5.8 apply.  In any case, y</w:t>
      </w:r>
      <w:r w:rsidRPr="00237281">
        <w:rPr>
          <w:rFonts w:ascii="Verdana" w:hAnsi="Verdana"/>
          <w:color w:val="auto"/>
          <w:sz w:val="22"/>
          <w:szCs w:val="22"/>
        </w:rPr>
        <w:t>ou can</w:t>
      </w:r>
      <w:r>
        <w:rPr>
          <w:rFonts w:ascii="Verdana" w:hAnsi="Verdana"/>
          <w:color w:val="auto"/>
          <w:sz w:val="22"/>
          <w:szCs w:val="22"/>
        </w:rPr>
        <w:t xml:space="preserve"> listen,</w:t>
      </w:r>
      <w:r w:rsidRPr="00237281">
        <w:rPr>
          <w:rFonts w:ascii="Verdana" w:hAnsi="Verdana"/>
          <w:color w:val="auto"/>
          <w:sz w:val="22"/>
          <w:szCs w:val="22"/>
        </w:rPr>
        <w:t xml:space="preserve"> offer information and signposting to relevant specia</w:t>
      </w:r>
      <w:r>
        <w:rPr>
          <w:rFonts w:ascii="Verdana" w:hAnsi="Verdana"/>
          <w:color w:val="auto"/>
          <w:sz w:val="22"/>
          <w:szCs w:val="22"/>
        </w:rPr>
        <w:t>list agencies so the person confiding in you</w:t>
      </w:r>
      <w:r w:rsidRPr="00237281">
        <w:rPr>
          <w:rFonts w:ascii="Verdana" w:hAnsi="Verdana"/>
          <w:color w:val="auto"/>
          <w:sz w:val="22"/>
          <w:szCs w:val="22"/>
        </w:rPr>
        <w:t xml:space="preserve"> can make an informed choice.</w:t>
      </w:r>
    </w:p>
    <w:p w14:paraId="41027A34" w14:textId="77777777" w:rsidR="003735C8" w:rsidRPr="00237281" w:rsidRDefault="003735C8" w:rsidP="003735C8">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rPr>
          <w:rFonts w:ascii="Verdana" w:hAnsi="Verdana"/>
          <w:color w:val="auto"/>
          <w:sz w:val="22"/>
          <w:szCs w:val="22"/>
        </w:rPr>
      </w:pPr>
    </w:p>
    <w:p w14:paraId="1717039F" w14:textId="77777777" w:rsidR="003735C8" w:rsidRPr="00FD4216" w:rsidRDefault="003735C8" w:rsidP="003735C8">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rPr>
          <w:rFonts w:ascii="Candara" w:hAnsi="Candara"/>
          <w:b/>
          <w:color w:val="auto"/>
          <w:sz w:val="28"/>
          <w:szCs w:val="28"/>
        </w:rPr>
      </w:pPr>
      <w:r w:rsidRPr="00FD4216">
        <w:rPr>
          <w:rFonts w:ascii="Candara" w:hAnsi="Candara"/>
          <w:b/>
          <w:color w:val="auto"/>
          <w:sz w:val="28"/>
          <w:szCs w:val="28"/>
        </w:rPr>
        <w:t xml:space="preserve">4.0 Role of the Safeguarding </w:t>
      </w:r>
      <w:r>
        <w:rPr>
          <w:rFonts w:ascii="Candara" w:hAnsi="Candara"/>
          <w:b/>
          <w:color w:val="auto"/>
          <w:sz w:val="28"/>
          <w:szCs w:val="28"/>
        </w:rPr>
        <w:t>Coordinator</w:t>
      </w:r>
    </w:p>
    <w:p w14:paraId="68F29F5C" w14:textId="77777777" w:rsidR="003735C8" w:rsidRPr="00237281" w:rsidRDefault="003735C8" w:rsidP="003735C8">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rPr>
          <w:rFonts w:ascii="Verdana" w:hAnsi="Verdana"/>
          <w:color w:val="auto"/>
          <w:sz w:val="22"/>
          <w:szCs w:val="22"/>
        </w:rPr>
      </w:pPr>
    </w:p>
    <w:p w14:paraId="3ED879E4" w14:textId="77777777" w:rsidR="003735C8" w:rsidRPr="00237281" w:rsidRDefault="003735C8" w:rsidP="003735C8">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rPr>
          <w:rFonts w:ascii="Verdana" w:hAnsi="Verdana"/>
          <w:color w:val="auto"/>
          <w:sz w:val="22"/>
          <w:szCs w:val="22"/>
        </w:rPr>
      </w:pPr>
      <w:r w:rsidRPr="00237281">
        <w:rPr>
          <w:rFonts w:ascii="Verdana" w:hAnsi="Verdana"/>
          <w:color w:val="auto"/>
          <w:sz w:val="22"/>
          <w:szCs w:val="22"/>
        </w:rPr>
        <w:t xml:space="preserve">4.1 Once you have made a referral your Safeguarding </w:t>
      </w:r>
      <w:r>
        <w:rPr>
          <w:rFonts w:ascii="Verdana" w:hAnsi="Verdana"/>
          <w:color w:val="auto"/>
          <w:sz w:val="22"/>
          <w:szCs w:val="22"/>
        </w:rPr>
        <w:t>Coordinator</w:t>
      </w:r>
      <w:r w:rsidRPr="00237281">
        <w:rPr>
          <w:rFonts w:ascii="Verdana" w:hAnsi="Verdana"/>
          <w:color w:val="auto"/>
          <w:sz w:val="22"/>
          <w:szCs w:val="22"/>
        </w:rPr>
        <w:t xml:space="preserve"> will act on the </w:t>
      </w:r>
      <w:r>
        <w:rPr>
          <w:rFonts w:ascii="Verdana" w:hAnsi="Verdana"/>
          <w:color w:val="auto"/>
          <w:sz w:val="22"/>
          <w:szCs w:val="22"/>
        </w:rPr>
        <w:t>Chaplaincy</w:t>
      </w:r>
      <w:r w:rsidRPr="00237281">
        <w:rPr>
          <w:rFonts w:ascii="Verdana" w:hAnsi="Verdana"/>
          <w:color w:val="auto"/>
          <w:sz w:val="22"/>
          <w:szCs w:val="22"/>
        </w:rPr>
        <w:t xml:space="preserve">’s behalf in </w:t>
      </w:r>
      <w:r>
        <w:rPr>
          <w:rFonts w:ascii="Verdana" w:hAnsi="Verdana"/>
          <w:color w:val="auto"/>
          <w:sz w:val="22"/>
          <w:szCs w:val="22"/>
        </w:rPr>
        <w:t>communicating</w:t>
      </w:r>
      <w:r w:rsidRPr="00237281">
        <w:rPr>
          <w:rFonts w:ascii="Verdana" w:hAnsi="Verdana"/>
          <w:color w:val="auto"/>
          <w:sz w:val="22"/>
          <w:szCs w:val="22"/>
        </w:rPr>
        <w:t xml:space="preserve"> suspicions or allegations of neglect or abuse to the relevant authorities as necessary, including if necessary seeking legal advice from Social Services.</w:t>
      </w:r>
    </w:p>
    <w:p w14:paraId="11C90822" w14:textId="77777777" w:rsidR="003735C8" w:rsidRPr="00237281" w:rsidRDefault="003735C8" w:rsidP="003735C8">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rPr>
          <w:rFonts w:ascii="Verdana" w:hAnsi="Verdana"/>
          <w:color w:val="auto"/>
          <w:sz w:val="22"/>
          <w:szCs w:val="22"/>
        </w:rPr>
      </w:pPr>
    </w:p>
    <w:p w14:paraId="6849ADD5" w14:textId="77777777" w:rsidR="003735C8" w:rsidRPr="00237281" w:rsidRDefault="003735C8" w:rsidP="003735C8">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jc w:val="both"/>
        <w:rPr>
          <w:rFonts w:ascii="Verdana" w:hAnsi="Verdana"/>
          <w:color w:val="auto"/>
          <w:sz w:val="22"/>
          <w:szCs w:val="22"/>
        </w:rPr>
      </w:pPr>
      <w:r w:rsidRPr="00237281">
        <w:rPr>
          <w:rFonts w:ascii="Verdana" w:hAnsi="Verdana"/>
          <w:color w:val="auto"/>
          <w:sz w:val="22"/>
          <w:szCs w:val="22"/>
        </w:rPr>
        <w:t xml:space="preserve">The Safeguarding </w:t>
      </w:r>
      <w:r>
        <w:rPr>
          <w:rFonts w:ascii="Verdana" w:hAnsi="Verdana"/>
          <w:color w:val="auto"/>
          <w:sz w:val="22"/>
          <w:szCs w:val="22"/>
        </w:rPr>
        <w:t>Coordinator</w:t>
      </w:r>
      <w:r w:rsidRPr="00237281">
        <w:rPr>
          <w:rFonts w:ascii="Verdana" w:hAnsi="Verdana"/>
          <w:color w:val="auto"/>
          <w:sz w:val="22"/>
          <w:szCs w:val="22"/>
        </w:rPr>
        <w:t xml:space="preserve"> may share limited information on a need-to-know basis </w:t>
      </w:r>
      <w:r>
        <w:rPr>
          <w:rFonts w:ascii="Verdana" w:hAnsi="Verdana"/>
          <w:color w:val="auto"/>
          <w:sz w:val="22"/>
          <w:szCs w:val="22"/>
        </w:rPr>
        <w:t>with the Lead Chaplain,</w:t>
      </w:r>
      <w:r w:rsidRPr="00237281">
        <w:rPr>
          <w:rFonts w:ascii="Verdana" w:hAnsi="Verdana"/>
          <w:color w:val="auto"/>
          <w:sz w:val="22"/>
          <w:szCs w:val="22"/>
        </w:rPr>
        <w:t xml:space="preserve"> Trustees and Street Angel Team Leaders, carefully </w:t>
      </w:r>
      <w:r>
        <w:rPr>
          <w:rFonts w:ascii="Verdana" w:hAnsi="Verdana"/>
          <w:color w:val="auto"/>
          <w:sz w:val="22"/>
          <w:szCs w:val="22"/>
        </w:rPr>
        <w:t>observing the need to handle this information with</w:t>
      </w:r>
      <w:r w:rsidRPr="00237281">
        <w:rPr>
          <w:rFonts w:ascii="Verdana" w:hAnsi="Verdana"/>
          <w:color w:val="auto"/>
          <w:sz w:val="22"/>
          <w:szCs w:val="22"/>
        </w:rPr>
        <w:t xml:space="preserve"> </w:t>
      </w:r>
      <w:r>
        <w:rPr>
          <w:rFonts w:ascii="Verdana" w:hAnsi="Verdana"/>
          <w:color w:val="auto"/>
          <w:sz w:val="22"/>
          <w:szCs w:val="22"/>
        </w:rPr>
        <w:t>discretion and respect</w:t>
      </w:r>
      <w:r w:rsidRPr="00237281">
        <w:rPr>
          <w:rFonts w:ascii="Verdana" w:hAnsi="Verdana"/>
          <w:color w:val="auto"/>
          <w:sz w:val="22"/>
          <w:szCs w:val="22"/>
        </w:rPr>
        <w:t xml:space="preserve">.   </w:t>
      </w:r>
    </w:p>
    <w:p w14:paraId="6D9EA808" w14:textId="77777777" w:rsidR="003735C8" w:rsidRPr="00237281" w:rsidRDefault="003735C8" w:rsidP="003735C8">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jc w:val="both"/>
        <w:rPr>
          <w:rFonts w:ascii="Verdana" w:hAnsi="Verdana"/>
          <w:color w:val="auto"/>
          <w:sz w:val="22"/>
          <w:szCs w:val="22"/>
        </w:rPr>
      </w:pPr>
    </w:p>
    <w:p w14:paraId="7AA12B12" w14:textId="77777777" w:rsidR="003735C8" w:rsidRPr="00237281" w:rsidRDefault="003735C8" w:rsidP="003735C8">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jc w:val="both"/>
        <w:rPr>
          <w:rFonts w:ascii="Verdana" w:hAnsi="Verdana"/>
          <w:color w:val="auto"/>
          <w:sz w:val="22"/>
          <w:szCs w:val="22"/>
        </w:rPr>
      </w:pPr>
      <w:r w:rsidRPr="00237281">
        <w:rPr>
          <w:rFonts w:ascii="Verdana" w:hAnsi="Verdana"/>
          <w:color w:val="auto"/>
          <w:sz w:val="22"/>
          <w:szCs w:val="22"/>
        </w:rPr>
        <w:t xml:space="preserve">Under no circumstances will the Safeguarding </w:t>
      </w:r>
      <w:r>
        <w:rPr>
          <w:rFonts w:ascii="Verdana" w:hAnsi="Verdana"/>
          <w:color w:val="auto"/>
          <w:sz w:val="22"/>
          <w:szCs w:val="22"/>
        </w:rPr>
        <w:t>Coordinator</w:t>
      </w:r>
      <w:r w:rsidRPr="00237281">
        <w:rPr>
          <w:rFonts w:ascii="Verdana" w:hAnsi="Verdana"/>
          <w:color w:val="auto"/>
          <w:sz w:val="22"/>
          <w:szCs w:val="22"/>
        </w:rPr>
        <w:t xml:space="preserve"> attempt to carry out any investigation into the allegations or suspicions of neglect or abuse; neither will he or she discuss the concerns with anyone </w:t>
      </w:r>
      <w:r>
        <w:rPr>
          <w:rFonts w:ascii="Verdana" w:hAnsi="Verdana"/>
          <w:color w:val="auto"/>
          <w:sz w:val="22"/>
          <w:szCs w:val="22"/>
        </w:rPr>
        <w:t>involved in the allegation</w:t>
      </w:r>
      <w:r w:rsidRPr="00237281">
        <w:rPr>
          <w:rFonts w:ascii="Verdana" w:hAnsi="Verdana"/>
          <w:color w:val="auto"/>
          <w:sz w:val="22"/>
          <w:szCs w:val="22"/>
        </w:rPr>
        <w:t xml:space="preserve">.  The role of the Safeguarding </w:t>
      </w:r>
      <w:r>
        <w:rPr>
          <w:rFonts w:ascii="Verdana" w:hAnsi="Verdana"/>
          <w:color w:val="auto"/>
          <w:sz w:val="22"/>
          <w:szCs w:val="22"/>
        </w:rPr>
        <w:t>Coordinator</w:t>
      </w:r>
      <w:r w:rsidRPr="00237281">
        <w:rPr>
          <w:rFonts w:ascii="Verdana" w:hAnsi="Verdana"/>
          <w:color w:val="auto"/>
          <w:sz w:val="22"/>
          <w:szCs w:val="22"/>
        </w:rPr>
        <w:t xml:space="preserve"> is to collate and clarify the precise details of any allegation or suspicion and to provide this information to the statutory authorities as necessary.  It is the statutory authorities’ task to investigate the matter under Section 47 of the Children’s Act 1989.</w:t>
      </w:r>
    </w:p>
    <w:p w14:paraId="13FE4E99" w14:textId="77777777" w:rsidR="003735C8" w:rsidRPr="00237281" w:rsidRDefault="003735C8" w:rsidP="003735C8">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jc w:val="both"/>
        <w:rPr>
          <w:rFonts w:ascii="Verdana" w:hAnsi="Verdana"/>
          <w:color w:val="auto"/>
          <w:sz w:val="22"/>
          <w:szCs w:val="22"/>
        </w:rPr>
      </w:pPr>
    </w:p>
    <w:p w14:paraId="1E19FD34" w14:textId="77777777" w:rsidR="003735C8" w:rsidRPr="00237281" w:rsidRDefault="003735C8" w:rsidP="003735C8">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jc w:val="both"/>
        <w:rPr>
          <w:rFonts w:ascii="Verdana" w:hAnsi="Verdana"/>
          <w:color w:val="auto"/>
          <w:sz w:val="22"/>
          <w:szCs w:val="22"/>
        </w:rPr>
      </w:pPr>
      <w:r w:rsidRPr="00237281">
        <w:rPr>
          <w:rFonts w:ascii="Verdana" w:hAnsi="Verdana"/>
          <w:color w:val="auto"/>
          <w:sz w:val="22"/>
          <w:szCs w:val="22"/>
        </w:rPr>
        <w:t>4.2 All prospective workers and volunteers will be asked</w:t>
      </w:r>
      <w:r>
        <w:rPr>
          <w:rFonts w:ascii="Verdana" w:hAnsi="Verdana"/>
          <w:color w:val="auto"/>
          <w:sz w:val="22"/>
          <w:szCs w:val="22"/>
        </w:rPr>
        <w:t xml:space="preserve"> to read this policy and sign to say they have done so.</w:t>
      </w:r>
    </w:p>
    <w:p w14:paraId="66138184" w14:textId="77777777" w:rsidR="003735C8" w:rsidRPr="00237281" w:rsidRDefault="003735C8" w:rsidP="003735C8">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jc w:val="both"/>
        <w:rPr>
          <w:rFonts w:ascii="Verdana" w:hAnsi="Verdana"/>
          <w:color w:val="auto"/>
          <w:sz w:val="22"/>
          <w:szCs w:val="22"/>
        </w:rPr>
      </w:pPr>
    </w:p>
    <w:p w14:paraId="155C85B0" w14:textId="77777777" w:rsidR="003735C8" w:rsidRPr="00FD4216" w:rsidRDefault="003735C8" w:rsidP="003735C8">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jc w:val="both"/>
        <w:rPr>
          <w:rFonts w:ascii="Candara" w:hAnsi="Candara"/>
          <w:b/>
          <w:color w:val="auto"/>
          <w:sz w:val="28"/>
          <w:szCs w:val="28"/>
        </w:rPr>
      </w:pPr>
      <w:r w:rsidRPr="00FD4216">
        <w:rPr>
          <w:rFonts w:ascii="Candara" w:hAnsi="Candara"/>
          <w:b/>
          <w:color w:val="auto"/>
          <w:sz w:val="28"/>
          <w:szCs w:val="28"/>
        </w:rPr>
        <w:t xml:space="preserve">5.0 Safeguarding </w:t>
      </w:r>
      <w:r>
        <w:rPr>
          <w:rFonts w:ascii="Candara" w:hAnsi="Candara"/>
          <w:b/>
          <w:color w:val="auto"/>
          <w:sz w:val="28"/>
          <w:szCs w:val="28"/>
        </w:rPr>
        <w:t>Adults at Risk of Harm</w:t>
      </w:r>
    </w:p>
    <w:p w14:paraId="19817786" w14:textId="77777777" w:rsidR="003735C8" w:rsidRPr="00237281" w:rsidRDefault="003735C8" w:rsidP="003735C8">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jc w:val="both"/>
        <w:rPr>
          <w:rFonts w:ascii="Verdana" w:hAnsi="Verdana"/>
          <w:b/>
          <w:color w:val="auto"/>
          <w:sz w:val="22"/>
          <w:szCs w:val="22"/>
        </w:rPr>
      </w:pPr>
    </w:p>
    <w:p w14:paraId="16D30734" w14:textId="77777777" w:rsidR="003735C8" w:rsidRPr="00237281" w:rsidRDefault="003735C8" w:rsidP="003735C8">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jc w:val="both"/>
        <w:rPr>
          <w:rFonts w:ascii="Verdana" w:hAnsi="Verdana"/>
          <w:color w:val="auto"/>
          <w:sz w:val="22"/>
          <w:szCs w:val="22"/>
        </w:rPr>
      </w:pPr>
      <w:r w:rsidRPr="00237281">
        <w:rPr>
          <w:rFonts w:ascii="Verdana" w:hAnsi="Verdana"/>
          <w:color w:val="auto"/>
          <w:sz w:val="22"/>
          <w:szCs w:val="22"/>
        </w:rPr>
        <w:t>5.1 It is important to note that protection guidelines for adults</w:t>
      </w:r>
      <w:r>
        <w:rPr>
          <w:rFonts w:ascii="Verdana" w:hAnsi="Verdana"/>
          <w:color w:val="auto"/>
          <w:sz w:val="22"/>
          <w:szCs w:val="22"/>
        </w:rPr>
        <w:t xml:space="preserve"> at risk of harm</w:t>
      </w:r>
      <w:r w:rsidRPr="00237281">
        <w:rPr>
          <w:rFonts w:ascii="Verdana" w:hAnsi="Verdana"/>
          <w:color w:val="auto"/>
          <w:sz w:val="22"/>
          <w:szCs w:val="22"/>
        </w:rPr>
        <w:t xml:space="preserve"> differ from those that apply to children.  Adults have the right to make their own decisions unless there are clear grounds to over-ride which may result from lack of capacity, if a wider public interest is involved, or in cases listed in 5.8.  The law in relation to adults offers far fewer opportunities or responsibilities in relation to intervention.  The norm is clearly one of negotiation.</w:t>
      </w:r>
    </w:p>
    <w:p w14:paraId="38C82038" w14:textId="77777777" w:rsidR="003735C8" w:rsidRPr="00237281" w:rsidRDefault="003735C8" w:rsidP="003735C8">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jc w:val="both"/>
        <w:rPr>
          <w:rFonts w:ascii="Verdana" w:hAnsi="Verdana"/>
          <w:color w:val="auto"/>
          <w:sz w:val="22"/>
          <w:szCs w:val="22"/>
        </w:rPr>
      </w:pPr>
    </w:p>
    <w:p w14:paraId="7088E560" w14:textId="77777777" w:rsidR="003735C8" w:rsidRPr="00237281" w:rsidRDefault="003735C8" w:rsidP="003735C8">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jc w:val="both"/>
        <w:rPr>
          <w:rFonts w:ascii="Verdana" w:hAnsi="Verdana"/>
          <w:color w:val="auto"/>
          <w:sz w:val="22"/>
          <w:szCs w:val="22"/>
        </w:rPr>
      </w:pPr>
      <w:r w:rsidRPr="00237281">
        <w:rPr>
          <w:rFonts w:ascii="Verdana" w:hAnsi="Verdana"/>
          <w:color w:val="auto"/>
          <w:sz w:val="22"/>
          <w:szCs w:val="22"/>
        </w:rPr>
        <w:t xml:space="preserve">5.2 All adults should have the greatest possible control over their lives, be able to live as independently as they wish and be encouraged to make informed decisions about their lifestyles, including choosing to take risks, expressing wishes and personal priorities and planning for the future.  </w:t>
      </w:r>
      <w:r>
        <w:rPr>
          <w:rFonts w:ascii="Verdana" w:hAnsi="Verdana"/>
          <w:color w:val="auto"/>
          <w:sz w:val="22"/>
          <w:szCs w:val="22"/>
        </w:rPr>
        <w:t>People have the right to make what others might regard as unwise and eccentric decisions.</w:t>
      </w:r>
    </w:p>
    <w:p w14:paraId="4ED47655" w14:textId="77777777" w:rsidR="003735C8" w:rsidRPr="00237281" w:rsidRDefault="003735C8" w:rsidP="003735C8">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jc w:val="both"/>
        <w:rPr>
          <w:rFonts w:ascii="Verdana" w:hAnsi="Verdana"/>
          <w:color w:val="auto"/>
          <w:sz w:val="22"/>
          <w:szCs w:val="22"/>
        </w:rPr>
      </w:pPr>
    </w:p>
    <w:p w14:paraId="47CC686E" w14:textId="77777777" w:rsidR="003735C8" w:rsidRPr="00237281" w:rsidRDefault="003735C8" w:rsidP="003735C8">
      <w:pPr>
        <w:pStyle w:val="normal0"/>
        <w:jc w:val="both"/>
        <w:rPr>
          <w:rFonts w:ascii="Verdana" w:hAnsi="Verdana"/>
          <w:color w:val="auto"/>
          <w:sz w:val="22"/>
          <w:szCs w:val="22"/>
        </w:rPr>
      </w:pPr>
      <w:r w:rsidRPr="00237281">
        <w:rPr>
          <w:rFonts w:ascii="Verdana" w:hAnsi="Verdana"/>
          <w:color w:val="auto"/>
          <w:sz w:val="22"/>
          <w:szCs w:val="22"/>
        </w:rPr>
        <w:t xml:space="preserve">5.3 A vulnerable adult according to the 1997 Consultation Paper </w:t>
      </w:r>
      <w:r w:rsidRPr="00237281">
        <w:rPr>
          <w:rFonts w:ascii="Verdana" w:hAnsi="Verdana"/>
          <w:i/>
          <w:color w:val="auto"/>
          <w:sz w:val="22"/>
          <w:szCs w:val="22"/>
        </w:rPr>
        <w:t xml:space="preserve">Who decides? </w:t>
      </w:r>
      <w:r w:rsidRPr="00237281">
        <w:rPr>
          <w:rFonts w:ascii="Verdana" w:hAnsi="Verdana"/>
          <w:color w:val="auto"/>
          <w:sz w:val="22"/>
          <w:szCs w:val="22"/>
        </w:rPr>
        <w:t xml:space="preserve">issued by the Lord Chancellor’s Department, is a person ‘who is or may be in need of community care services by reason of mental or other disability, age, or illness; and who is or may be unable to take care of him or herself, or unable to protect him or herself against significant harm or exploitation’.  </w:t>
      </w:r>
      <w:r>
        <w:rPr>
          <w:rFonts w:ascii="Verdana" w:hAnsi="Verdana"/>
          <w:color w:val="auto"/>
          <w:sz w:val="22"/>
          <w:szCs w:val="22"/>
        </w:rPr>
        <w:t>The Care Act 2014 applies to any adult who has need for care and support (whether or not the local authority is meeting any of those needs), and is experiencing, or at risk of, abuse or neglect, and as a result of those care and support needs is unable to protect themselves from either risk of, or the experience of abuse or neglect.</w:t>
      </w:r>
    </w:p>
    <w:p w14:paraId="07CF1DBB" w14:textId="77777777" w:rsidR="003735C8" w:rsidRPr="00237281" w:rsidRDefault="003735C8" w:rsidP="003735C8">
      <w:pPr>
        <w:pStyle w:val="normal0"/>
        <w:jc w:val="both"/>
        <w:rPr>
          <w:rFonts w:ascii="Verdana" w:hAnsi="Verdana"/>
          <w:color w:val="auto"/>
          <w:sz w:val="22"/>
          <w:szCs w:val="22"/>
        </w:rPr>
      </w:pPr>
    </w:p>
    <w:p w14:paraId="2FB43346" w14:textId="77777777" w:rsidR="003735C8" w:rsidRPr="00237281" w:rsidRDefault="003735C8" w:rsidP="003735C8">
      <w:pPr>
        <w:pStyle w:val="normal0"/>
        <w:jc w:val="both"/>
        <w:rPr>
          <w:rFonts w:ascii="Verdana" w:hAnsi="Verdana"/>
          <w:color w:val="auto"/>
          <w:sz w:val="22"/>
          <w:szCs w:val="22"/>
        </w:rPr>
      </w:pPr>
      <w:r w:rsidRPr="00237281">
        <w:rPr>
          <w:rFonts w:ascii="Verdana" w:hAnsi="Verdana"/>
          <w:color w:val="auto"/>
          <w:sz w:val="22"/>
          <w:szCs w:val="22"/>
        </w:rPr>
        <w:lastRenderedPageBreak/>
        <w:t xml:space="preserve">5.4 In addition to the forms of abuse listed in 2.4, abuse of adults may include coercive or psychological control, financial or material abuse, </w:t>
      </w:r>
      <w:r>
        <w:rPr>
          <w:rFonts w:ascii="Verdana" w:hAnsi="Verdana"/>
          <w:color w:val="auto"/>
          <w:sz w:val="22"/>
          <w:szCs w:val="22"/>
        </w:rPr>
        <w:t xml:space="preserve">discrimination, modern slavery, institutional abuse, </w:t>
      </w:r>
      <w:r w:rsidRPr="00237281">
        <w:rPr>
          <w:rFonts w:ascii="Verdana" w:hAnsi="Verdana"/>
          <w:color w:val="auto"/>
          <w:sz w:val="22"/>
          <w:szCs w:val="22"/>
        </w:rPr>
        <w:t>or persistent harassment (‘stalking’).</w:t>
      </w:r>
    </w:p>
    <w:p w14:paraId="2F1FE1F1" w14:textId="77777777" w:rsidR="003735C8" w:rsidRPr="00237281" w:rsidRDefault="003735C8" w:rsidP="003735C8">
      <w:pPr>
        <w:pStyle w:val="normal0"/>
        <w:jc w:val="both"/>
        <w:rPr>
          <w:rFonts w:ascii="Verdana" w:hAnsi="Verdana"/>
          <w:color w:val="auto"/>
          <w:sz w:val="22"/>
          <w:szCs w:val="22"/>
        </w:rPr>
      </w:pPr>
    </w:p>
    <w:p w14:paraId="752BA866" w14:textId="77777777" w:rsidR="003735C8" w:rsidRPr="00237281" w:rsidRDefault="003735C8" w:rsidP="003735C8">
      <w:pPr>
        <w:pStyle w:val="normal0"/>
        <w:jc w:val="both"/>
        <w:rPr>
          <w:rFonts w:ascii="Verdana" w:eastAsia="Calibri" w:hAnsi="Verdana"/>
          <w:color w:val="auto"/>
          <w:sz w:val="22"/>
          <w:szCs w:val="22"/>
        </w:rPr>
      </w:pPr>
      <w:r w:rsidRPr="00237281">
        <w:rPr>
          <w:rFonts w:ascii="Verdana" w:hAnsi="Verdana"/>
          <w:color w:val="auto"/>
          <w:sz w:val="22"/>
          <w:szCs w:val="22"/>
        </w:rPr>
        <w:t xml:space="preserve">5.5 </w:t>
      </w:r>
      <w:r w:rsidRPr="00237281">
        <w:rPr>
          <w:rFonts w:ascii="Verdana" w:eastAsia="Calibri" w:hAnsi="Verdana"/>
          <w:color w:val="auto"/>
          <w:sz w:val="22"/>
          <w:szCs w:val="22"/>
        </w:rPr>
        <w:t>Not al</w:t>
      </w:r>
      <w:r>
        <w:rPr>
          <w:rFonts w:ascii="Verdana" w:eastAsia="Calibri" w:hAnsi="Verdana"/>
          <w:color w:val="auto"/>
          <w:sz w:val="22"/>
          <w:szCs w:val="22"/>
        </w:rPr>
        <w:t>l conduct that most people may</w:t>
      </w:r>
      <w:r w:rsidRPr="00237281">
        <w:rPr>
          <w:rFonts w:ascii="Verdana" w:eastAsia="Calibri" w:hAnsi="Verdana"/>
          <w:color w:val="auto"/>
          <w:sz w:val="22"/>
          <w:szCs w:val="22"/>
        </w:rPr>
        <w:t xml:space="preserve"> regard as abuse is unlawful and the state may have neither the right nor the power to intervene.</w:t>
      </w:r>
    </w:p>
    <w:p w14:paraId="26E846B2" w14:textId="77777777" w:rsidR="003735C8" w:rsidRPr="00237281" w:rsidRDefault="003735C8" w:rsidP="003735C8">
      <w:pPr>
        <w:pStyle w:val="normal0"/>
        <w:jc w:val="both"/>
        <w:rPr>
          <w:rFonts w:ascii="Verdana" w:eastAsia="Calibri" w:hAnsi="Verdana"/>
          <w:color w:val="auto"/>
          <w:sz w:val="22"/>
          <w:szCs w:val="22"/>
        </w:rPr>
      </w:pPr>
    </w:p>
    <w:p w14:paraId="37ECD509" w14:textId="77777777" w:rsidR="003735C8" w:rsidRPr="00237281" w:rsidRDefault="003735C8" w:rsidP="003735C8">
      <w:pPr>
        <w:pStyle w:val="normal0"/>
        <w:jc w:val="both"/>
        <w:rPr>
          <w:rFonts w:ascii="Verdana" w:eastAsia="Calibri" w:hAnsi="Verdana"/>
          <w:color w:val="auto"/>
          <w:sz w:val="22"/>
          <w:szCs w:val="22"/>
        </w:rPr>
      </w:pPr>
      <w:r w:rsidRPr="00237281">
        <w:rPr>
          <w:rFonts w:ascii="Verdana" w:eastAsia="Calibri" w:hAnsi="Verdana"/>
          <w:color w:val="auto"/>
          <w:sz w:val="22"/>
          <w:szCs w:val="22"/>
        </w:rPr>
        <w:t>5.6 Self-neglect on the part of an adult will not of itself require these protection guidelines to be instigated unless the situation involves a significant act of commission or omission by someone else with established responsibility for the care and support of that individual.</w:t>
      </w:r>
    </w:p>
    <w:p w14:paraId="13B580DB" w14:textId="77777777" w:rsidR="003735C8" w:rsidRPr="00237281" w:rsidRDefault="003735C8" w:rsidP="003735C8">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jc w:val="both"/>
        <w:rPr>
          <w:rFonts w:ascii="Verdana" w:hAnsi="Verdana"/>
          <w:color w:val="auto"/>
          <w:sz w:val="22"/>
          <w:szCs w:val="22"/>
        </w:rPr>
      </w:pPr>
    </w:p>
    <w:p w14:paraId="351D0915" w14:textId="77777777" w:rsidR="003735C8" w:rsidRPr="00237281" w:rsidRDefault="003735C8" w:rsidP="003735C8">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jc w:val="both"/>
        <w:rPr>
          <w:rFonts w:ascii="Verdana" w:hAnsi="Verdana"/>
          <w:color w:val="auto"/>
          <w:sz w:val="22"/>
          <w:szCs w:val="22"/>
        </w:rPr>
      </w:pPr>
      <w:r w:rsidRPr="00237281">
        <w:rPr>
          <w:rFonts w:ascii="Verdana" w:hAnsi="Verdana"/>
          <w:color w:val="auto"/>
          <w:sz w:val="22"/>
          <w:szCs w:val="22"/>
        </w:rPr>
        <w:t xml:space="preserve">5.7 Everyone has the right to expect that encounters with Watford Town Centre Chaplaincy staff and volunteers will be free from abuse.  We respect the people we encounter, their money and possessions. </w:t>
      </w:r>
      <w:r>
        <w:rPr>
          <w:rFonts w:ascii="Verdana" w:hAnsi="Verdana"/>
          <w:color w:val="auto"/>
          <w:sz w:val="22"/>
          <w:szCs w:val="22"/>
        </w:rPr>
        <w:t>The people we serve</w:t>
      </w:r>
      <w:r w:rsidRPr="00237281">
        <w:rPr>
          <w:rFonts w:ascii="Verdana" w:hAnsi="Verdana"/>
          <w:color w:val="auto"/>
          <w:sz w:val="22"/>
          <w:szCs w:val="22"/>
        </w:rPr>
        <w:t xml:space="preserve"> can expect that information about them or which they share with Watford Town Centre Chaplaincy will be treated with care and </w:t>
      </w:r>
      <w:r>
        <w:rPr>
          <w:rFonts w:ascii="Verdana" w:hAnsi="Verdana"/>
          <w:color w:val="auto"/>
          <w:sz w:val="22"/>
          <w:szCs w:val="22"/>
        </w:rPr>
        <w:t>only shared with discretion</w:t>
      </w:r>
      <w:r w:rsidRPr="00237281">
        <w:rPr>
          <w:rFonts w:ascii="Verdana" w:hAnsi="Verdana"/>
          <w:color w:val="auto"/>
          <w:sz w:val="22"/>
          <w:szCs w:val="22"/>
        </w:rPr>
        <w:t>.</w:t>
      </w:r>
    </w:p>
    <w:p w14:paraId="35F234F5" w14:textId="77777777" w:rsidR="003735C8" w:rsidRPr="00237281" w:rsidRDefault="003735C8" w:rsidP="003735C8">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jc w:val="both"/>
        <w:rPr>
          <w:rFonts w:ascii="Verdana" w:hAnsi="Verdana"/>
          <w:color w:val="auto"/>
          <w:sz w:val="22"/>
          <w:szCs w:val="22"/>
        </w:rPr>
      </w:pPr>
    </w:p>
    <w:p w14:paraId="27E67C0A" w14:textId="77777777" w:rsidR="003735C8" w:rsidRPr="00237281" w:rsidRDefault="003735C8" w:rsidP="003735C8">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jc w:val="both"/>
        <w:rPr>
          <w:rFonts w:ascii="Verdana" w:hAnsi="Verdana"/>
          <w:color w:val="auto"/>
          <w:sz w:val="22"/>
          <w:szCs w:val="22"/>
        </w:rPr>
      </w:pPr>
      <w:r w:rsidRPr="00237281">
        <w:rPr>
          <w:rFonts w:ascii="Verdana" w:hAnsi="Verdana"/>
          <w:color w:val="auto"/>
          <w:sz w:val="22"/>
          <w:szCs w:val="22"/>
        </w:rPr>
        <w:t xml:space="preserve">5.8 Even if an adult </w:t>
      </w:r>
      <w:r>
        <w:rPr>
          <w:rFonts w:ascii="Verdana" w:hAnsi="Verdana"/>
          <w:color w:val="auto"/>
          <w:sz w:val="22"/>
          <w:szCs w:val="22"/>
        </w:rPr>
        <w:t>does not want you to act on their disclosure of abuse</w:t>
      </w:r>
      <w:r w:rsidRPr="00237281">
        <w:rPr>
          <w:rFonts w:ascii="Verdana" w:hAnsi="Verdana"/>
          <w:color w:val="auto"/>
          <w:sz w:val="22"/>
          <w:szCs w:val="22"/>
        </w:rPr>
        <w:t xml:space="preserve">, </w:t>
      </w:r>
      <w:r>
        <w:rPr>
          <w:rFonts w:ascii="Verdana" w:hAnsi="Verdana"/>
          <w:color w:val="auto"/>
          <w:sz w:val="22"/>
          <w:szCs w:val="22"/>
        </w:rPr>
        <w:t>nonetheless you may do so</w:t>
      </w:r>
      <w:r w:rsidRPr="00237281">
        <w:rPr>
          <w:rFonts w:ascii="Verdana" w:hAnsi="Verdana"/>
          <w:color w:val="auto"/>
          <w:sz w:val="22"/>
          <w:szCs w:val="22"/>
        </w:rPr>
        <w:t xml:space="preserve"> in the case of risk to a child; an active police investigation; significant risk of suicide or harm to a third party; the need to safeguard an adult who has been abused or is at risk of further abuse where that adult lacks the capacity to make an informed choice.</w:t>
      </w:r>
    </w:p>
    <w:p w14:paraId="503147BA" w14:textId="77777777" w:rsidR="003735C8" w:rsidRPr="00237281" w:rsidRDefault="003735C8" w:rsidP="003735C8">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jc w:val="both"/>
        <w:rPr>
          <w:rFonts w:ascii="Verdana" w:hAnsi="Verdana"/>
          <w:color w:val="auto"/>
          <w:sz w:val="22"/>
          <w:szCs w:val="22"/>
        </w:rPr>
      </w:pPr>
    </w:p>
    <w:p w14:paraId="0D9977FA" w14:textId="77777777" w:rsidR="003735C8" w:rsidRPr="00237281" w:rsidRDefault="003735C8" w:rsidP="003735C8">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jc w:val="both"/>
        <w:rPr>
          <w:rFonts w:ascii="Verdana" w:hAnsi="Verdana"/>
          <w:color w:val="auto"/>
          <w:sz w:val="22"/>
          <w:szCs w:val="22"/>
        </w:rPr>
      </w:pPr>
      <w:r w:rsidRPr="00237281">
        <w:rPr>
          <w:rFonts w:ascii="Verdana" w:hAnsi="Verdana"/>
          <w:color w:val="auto"/>
          <w:sz w:val="22"/>
          <w:szCs w:val="22"/>
        </w:rPr>
        <w:t xml:space="preserve">5.9 Respecting </w:t>
      </w:r>
      <w:r>
        <w:rPr>
          <w:rFonts w:ascii="Verdana" w:hAnsi="Verdana"/>
          <w:color w:val="auto"/>
          <w:sz w:val="22"/>
          <w:szCs w:val="22"/>
        </w:rPr>
        <w:t>the wishes of the person making the disclosure</w:t>
      </w:r>
      <w:r w:rsidRPr="00237281">
        <w:rPr>
          <w:rFonts w:ascii="Verdana" w:hAnsi="Verdana"/>
          <w:color w:val="auto"/>
          <w:sz w:val="22"/>
          <w:szCs w:val="22"/>
        </w:rPr>
        <w:t xml:space="preserve"> to the extent that is possible, volunteers should mention disclosure conversations in their regular reports to Street Angel Team Leaders and the Lead Chaplain, not least </w:t>
      </w:r>
      <w:r>
        <w:rPr>
          <w:rFonts w:ascii="Verdana" w:hAnsi="Verdana"/>
          <w:color w:val="auto"/>
          <w:sz w:val="22"/>
          <w:szCs w:val="22"/>
        </w:rPr>
        <w:t xml:space="preserve">so </w:t>
      </w:r>
      <w:r w:rsidRPr="00237281">
        <w:rPr>
          <w:rFonts w:ascii="Verdana" w:hAnsi="Verdana"/>
          <w:color w:val="auto"/>
          <w:sz w:val="22"/>
          <w:szCs w:val="22"/>
        </w:rPr>
        <w:t xml:space="preserve">that volunteers </w:t>
      </w:r>
      <w:r>
        <w:rPr>
          <w:rFonts w:ascii="Verdana" w:hAnsi="Verdana"/>
          <w:color w:val="auto"/>
          <w:sz w:val="22"/>
          <w:szCs w:val="22"/>
        </w:rPr>
        <w:t>can</w:t>
      </w:r>
      <w:r w:rsidRPr="00237281">
        <w:rPr>
          <w:rFonts w:ascii="Verdana" w:hAnsi="Verdana"/>
          <w:color w:val="auto"/>
          <w:sz w:val="22"/>
          <w:szCs w:val="22"/>
        </w:rPr>
        <w:t xml:space="preserve"> receive support for hearing what can be very distressing accounts of abuse.</w:t>
      </w:r>
    </w:p>
    <w:p w14:paraId="539C5749" w14:textId="77777777" w:rsidR="003735C8" w:rsidRDefault="003735C8" w:rsidP="003735C8">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jc w:val="both"/>
        <w:rPr>
          <w:rFonts w:ascii="Arial Rounded MT Bold" w:hAnsi="Arial Rounded MT Bold"/>
          <w:color w:val="auto"/>
        </w:rPr>
      </w:pPr>
    </w:p>
    <w:p w14:paraId="2FCD5E77" w14:textId="77777777" w:rsidR="003735C8" w:rsidRPr="00FD4216" w:rsidRDefault="003735C8" w:rsidP="003735C8">
      <w:pPr>
        <w:pStyle w:val="normal0"/>
        <w:keepNext/>
        <w:rPr>
          <w:rFonts w:ascii="Candara" w:eastAsia="Calibri" w:hAnsi="Candara" w:cs="Calibri"/>
          <w:b/>
          <w:color w:val="auto"/>
          <w:sz w:val="28"/>
          <w:szCs w:val="28"/>
        </w:rPr>
      </w:pPr>
      <w:r>
        <w:rPr>
          <w:rFonts w:ascii="Candara" w:eastAsia="Calibri" w:hAnsi="Candara" w:cs="Calibri"/>
          <w:b/>
          <w:color w:val="auto"/>
          <w:sz w:val="28"/>
          <w:szCs w:val="28"/>
        </w:rPr>
        <w:t>6.0</w:t>
      </w:r>
      <w:r w:rsidRPr="00FD4216">
        <w:rPr>
          <w:rFonts w:ascii="Candara" w:eastAsia="Calibri" w:hAnsi="Candara" w:cs="Calibri"/>
          <w:b/>
          <w:color w:val="auto"/>
          <w:sz w:val="28"/>
          <w:szCs w:val="28"/>
        </w:rPr>
        <w:t xml:space="preserve"> Sexual Assault Guidelines</w:t>
      </w:r>
    </w:p>
    <w:p w14:paraId="74ADD7FD" w14:textId="77777777" w:rsidR="003735C8" w:rsidRPr="00237281" w:rsidRDefault="003735C8" w:rsidP="003735C8">
      <w:pPr>
        <w:pStyle w:val="normal0"/>
        <w:jc w:val="both"/>
        <w:rPr>
          <w:rFonts w:ascii="Verdana" w:eastAsia="Calibri" w:hAnsi="Verdana" w:cs="Calibri"/>
          <w:color w:val="auto"/>
          <w:sz w:val="22"/>
          <w:szCs w:val="22"/>
        </w:rPr>
      </w:pPr>
    </w:p>
    <w:p w14:paraId="4C44002B" w14:textId="77777777" w:rsidR="003735C8" w:rsidRDefault="003735C8" w:rsidP="003735C8">
      <w:pPr>
        <w:pStyle w:val="normal0"/>
        <w:jc w:val="both"/>
        <w:rPr>
          <w:rFonts w:ascii="Verdana" w:eastAsia="Calibri" w:hAnsi="Verdana" w:cs="Calibri"/>
          <w:color w:val="auto"/>
          <w:sz w:val="22"/>
          <w:szCs w:val="22"/>
        </w:rPr>
      </w:pPr>
      <w:r>
        <w:rPr>
          <w:rFonts w:ascii="Verdana" w:eastAsia="Calibri" w:hAnsi="Verdana" w:cs="Calibri"/>
          <w:color w:val="auto"/>
          <w:sz w:val="22"/>
          <w:szCs w:val="22"/>
        </w:rPr>
        <w:t xml:space="preserve">6.1 </w:t>
      </w:r>
      <w:r w:rsidRPr="00237281">
        <w:rPr>
          <w:rFonts w:ascii="Verdana" w:eastAsia="Calibri" w:hAnsi="Verdana" w:cs="Calibri"/>
          <w:color w:val="auto"/>
          <w:sz w:val="22"/>
          <w:szCs w:val="22"/>
        </w:rPr>
        <w:t xml:space="preserve">When we come across </w:t>
      </w:r>
      <w:r>
        <w:rPr>
          <w:rFonts w:ascii="Verdana" w:eastAsia="Calibri" w:hAnsi="Verdana" w:cs="Calibri"/>
          <w:color w:val="auto"/>
          <w:sz w:val="22"/>
          <w:szCs w:val="22"/>
        </w:rPr>
        <w:t>an adult</w:t>
      </w:r>
      <w:r w:rsidRPr="00237281">
        <w:rPr>
          <w:rFonts w:ascii="Verdana" w:eastAsia="Calibri" w:hAnsi="Verdana" w:cs="Calibri"/>
          <w:color w:val="auto"/>
          <w:sz w:val="22"/>
          <w:szCs w:val="22"/>
        </w:rPr>
        <w:t xml:space="preserve"> who says they </w:t>
      </w:r>
      <w:r>
        <w:rPr>
          <w:rFonts w:ascii="Verdana" w:eastAsia="Calibri" w:hAnsi="Verdana" w:cs="Calibri"/>
          <w:color w:val="auto"/>
          <w:sz w:val="22"/>
          <w:szCs w:val="22"/>
        </w:rPr>
        <w:t>have just been assaulted</w:t>
      </w:r>
      <w:r w:rsidRPr="00237281">
        <w:rPr>
          <w:rFonts w:ascii="Verdana" w:eastAsia="Calibri" w:hAnsi="Verdana" w:cs="Calibri"/>
          <w:color w:val="auto"/>
          <w:sz w:val="22"/>
          <w:szCs w:val="22"/>
        </w:rPr>
        <w:t>, our starting point is to believe what the victim says and offer comfort, a place of safety, a listening ear. Treat the person with understanding and ensure their well-being. If possible let them speak to a person of the same gender. The victim may be any gender - treat any victim with the same respect.</w:t>
      </w:r>
      <w:r>
        <w:rPr>
          <w:rFonts w:ascii="Verdana" w:eastAsia="Calibri" w:hAnsi="Verdana" w:cs="Calibri"/>
          <w:color w:val="auto"/>
          <w:sz w:val="22"/>
          <w:szCs w:val="22"/>
        </w:rPr>
        <w:t xml:space="preserve">  Thank the person for their courage speaking to you.</w:t>
      </w:r>
    </w:p>
    <w:p w14:paraId="67C743D1" w14:textId="77777777" w:rsidR="003735C8" w:rsidRDefault="003735C8" w:rsidP="003735C8">
      <w:pPr>
        <w:pStyle w:val="normal0"/>
        <w:jc w:val="both"/>
        <w:rPr>
          <w:rFonts w:ascii="Verdana" w:eastAsia="Calibri" w:hAnsi="Verdana" w:cs="Calibri"/>
          <w:color w:val="auto"/>
          <w:sz w:val="22"/>
          <w:szCs w:val="22"/>
        </w:rPr>
      </w:pPr>
    </w:p>
    <w:p w14:paraId="62818CBA" w14:textId="77777777" w:rsidR="003735C8" w:rsidRPr="00237281" w:rsidRDefault="003735C8" w:rsidP="003735C8">
      <w:pPr>
        <w:pStyle w:val="normal0"/>
        <w:jc w:val="both"/>
        <w:rPr>
          <w:rFonts w:ascii="Verdana" w:eastAsia="Calibri" w:hAnsi="Verdana" w:cs="Calibri"/>
          <w:color w:val="auto"/>
          <w:sz w:val="22"/>
          <w:szCs w:val="22"/>
        </w:rPr>
      </w:pPr>
      <w:r>
        <w:rPr>
          <w:rFonts w:ascii="Verdana" w:eastAsia="Calibri" w:hAnsi="Verdana" w:cs="Calibri"/>
          <w:color w:val="auto"/>
          <w:sz w:val="22"/>
          <w:szCs w:val="22"/>
        </w:rPr>
        <w:t>6.2 Be aware of your surroundings.  If the assault has just happened, the perpetrator could still be in the area.  Attend to your own safety and the safety of other volunteers as well as that of the victim.</w:t>
      </w:r>
    </w:p>
    <w:p w14:paraId="1F00B9AD" w14:textId="77777777" w:rsidR="003735C8" w:rsidRPr="00237281" w:rsidRDefault="003735C8" w:rsidP="003735C8">
      <w:pPr>
        <w:pStyle w:val="normal0"/>
        <w:jc w:val="both"/>
        <w:rPr>
          <w:rFonts w:ascii="Verdana" w:eastAsia="Calibri" w:hAnsi="Verdana" w:cs="Calibri"/>
          <w:color w:val="auto"/>
          <w:sz w:val="22"/>
          <w:szCs w:val="22"/>
        </w:rPr>
      </w:pPr>
    </w:p>
    <w:p w14:paraId="79DFF038" w14:textId="77777777" w:rsidR="003735C8" w:rsidRPr="00237281" w:rsidRDefault="003735C8" w:rsidP="003735C8">
      <w:pPr>
        <w:pStyle w:val="normal0"/>
        <w:jc w:val="both"/>
        <w:rPr>
          <w:rFonts w:ascii="Verdana" w:eastAsia="Calibri" w:hAnsi="Verdana" w:cs="Calibri"/>
          <w:color w:val="auto"/>
          <w:sz w:val="22"/>
          <w:szCs w:val="22"/>
        </w:rPr>
      </w:pPr>
      <w:r>
        <w:rPr>
          <w:rFonts w:ascii="Verdana" w:eastAsia="Calibri" w:hAnsi="Verdana" w:cs="Calibri"/>
          <w:color w:val="auto"/>
          <w:sz w:val="22"/>
          <w:szCs w:val="22"/>
        </w:rPr>
        <w:t xml:space="preserve">6.3 </w:t>
      </w:r>
      <w:r w:rsidRPr="00237281">
        <w:rPr>
          <w:rFonts w:ascii="Verdana" w:eastAsia="Calibri" w:hAnsi="Verdana" w:cs="Calibri"/>
          <w:color w:val="auto"/>
          <w:sz w:val="22"/>
          <w:szCs w:val="22"/>
        </w:rPr>
        <w:t>If it is OK with the person disclosing assault (see our policy on Safeguarding adults) then contact the police.  To protect evidence encourage the victim to refrain from washing, changing clothing or visiting the toilet – but don’t stop them</w:t>
      </w:r>
      <w:r>
        <w:rPr>
          <w:rFonts w:ascii="Verdana" w:eastAsia="Calibri" w:hAnsi="Verdana" w:cs="Calibri"/>
          <w:color w:val="auto"/>
          <w:sz w:val="22"/>
          <w:szCs w:val="22"/>
        </w:rPr>
        <w:t xml:space="preserve"> if they choose to do so</w:t>
      </w:r>
      <w:r w:rsidRPr="00237281">
        <w:rPr>
          <w:rFonts w:ascii="Verdana" w:eastAsia="Calibri" w:hAnsi="Verdana" w:cs="Calibri"/>
          <w:color w:val="auto"/>
          <w:sz w:val="22"/>
          <w:szCs w:val="22"/>
        </w:rPr>
        <w:t xml:space="preserve">.  If the assault involved oral sex then encourage the victim to refrain from drinking and clearing out the mouth as this too could destroy evidence. </w:t>
      </w:r>
    </w:p>
    <w:p w14:paraId="1F0F9466" w14:textId="77777777" w:rsidR="003735C8" w:rsidRPr="00237281" w:rsidRDefault="003735C8" w:rsidP="003735C8">
      <w:pPr>
        <w:pStyle w:val="normal0"/>
        <w:jc w:val="both"/>
        <w:rPr>
          <w:rFonts w:ascii="Verdana" w:eastAsia="Calibri" w:hAnsi="Verdana" w:cs="Calibri"/>
          <w:color w:val="auto"/>
          <w:sz w:val="22"/>
          <w:szCs w:val="22"/>
        </w:rPr>
      </w:pPr>
    </w:p>
    <w:p w14:paraId="33BCD0DE" w14:textId="77777777" w:rsidR="003735C8" w:rsidRPr="00237281" w:rsidRDefault="003735C8" w:rsidP="003735C8">
      <w:pPr>
        <w:pStyle w:val="normal0"/>
        <w:jc w:val="both"/>
        <w:rPr>
          <w:rFonts w:ascii="Verdana" w:eastAsia="Calibri" w:hAnsi="Verdana" w:cs="Calibri"/>
          <w:color w:val="auto"/>
          <w:sz w:val="22"/>
          <w:szCs w:val="22"/>
        </w:rPr>
      </w:pPr>
      <w:r>
        <w:rPr>
          <w:rFonts w:ascii="Verdana" w:eastAsia="Calibri" w:hAnsi="Verdana" w:cs="Calibri"/>
          <w:color w:val="auto"/>
          <w:sz w:val="22"/>
          <w:szCs w:val="22"/>
        </w:rPr>
        <w:lastRenderedPageBreak/>
        <w:t>6.4 With the permission of the adult making the disclosure, you may follow the procedure in Section 3 above.  If any of the circumstances in 5.8 apply, you may follow the procedure in Section 3 without the permission of the person disclosing abuse.</w:t>
      </w:r>
    </w:p>
    <w:p w14:paraId="6DA596E2" w14:textId="77777777" w:rsidR="003735C8" w:rsidRDefault="003735C8" w:rsidP="003735C8">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jc w:val="both"/>
        <w:rPr>
          <w:rFonts w:ascii="Candara" w:hAnsi="Candara"/>
          <w:b/>
          <w:color w:val="auto"/>
          <w:sz w:val="28"/>
          <w:szCs w:val="28"/>
        </w:rPr>
      </w:pPr>
    </w:p>
    <w:p w14:paraId="049A4BD3" w14:textId="77777777" w:rsidR="003735C8" w:rsidRPr="00FD4216" w:rsidRDefault="003735C8" w:rsidP="003735C8">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jc w:val="both"/>
        <w:rPr>
          <w:rFonts w:ascii="Candara" w:hAnsi="Candara"/>
          <w:b/>
          <w:color w:val="auto"/>
          <w:sz w:val="28"/>
          <w:szCs w:val="28"/>
        </w:rPr>
      </w:pPr>
      <w:r>
        <w:rPr>
          <w:rFonts w:ascii="Candara" w:hAnsi="Candara"/>
          <w:b/>
          <w:color w:val="auto"/>
          <w:sz w:val="28"/>
          <w:szCs w:val="28"/>
        </w:rPr>
        <w:t>7</w:t>
      </w:r>
      <w:r w:rsidRPr="00FD4216">
        <w:rPr>
          <w:rFonts w:ascii="Candara" w:hAnsi="Candara"/>
          <w:b/>
          <w:color w:val="auto"/>
          <w:sz w:val="28"/>
          <w:szCs w:val="28"/>
        </w:rPr>
        <w:t>.0 Safeguarding within Watford Town Centre Chaplaincy</w:t>
      </w:r>
    </w:p>
    <w:p w14:paraId="2E5B8A89" w14:textId="77777777" w:rsidR="003735C8" w:rsidRPr="00237281" w:rsidRDefault="003735C8" w:rsidP="003735C8">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jc w:val="both"/>
        <w:rPr>
          <w:rFonts w:ascii="Verdana" w:hAnsi="Verdana"/>
          <w:b/>
          <w:color w:val="auto"/>
          <w:sz w:val="22"/>
          <w:szCs w:val="22"/>
        </w:rPr>
      </w:pPr>
    </w:p>
    <w:p w14:paraId="08DE7C0B" w14:textId="77777777" w:rsidR="003735C8" w:rsidRPr="00237281" w:rsidRDefault="003735C8" w:rsidP="003735C8">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jc w:val="both"/>
        <w:rPr>
          <w:rFonts w:ascii="Verdana" w:hAnsi="Verdana"/>
          <w:color w:val="auto"/>
          <w:sz w:val="22"/>
          <w:szCs w:val="22"/>
        </w:rPr>
      </w:pPr>
      <w:r>
        <w:rPr>
          <w:rFonts w:ascii="Verdana" w:hAnsi="Verdana"/>
          <w:color w:val="auto"/>
          <w:sz w:val="22"/>
          <w:szCs w:val="22"/>
        </w:rPr>
        <w:t>7</w:t>
      </w:r>
      <w:r w:rsidRPr="00237281">
        <w:rPr>
          <w:rFonts w:ascii="Verdana" w:hAnsi="Verdana"/>
          <w:color w:val="auto"/>
          <w:sz w:val="22"/>
          <w:szCs w:val="22"/>
        </w:rPr>
        <w:t>.1 Staff and volunteers have the right to be protected in accordance with the Public Interest Disclosure Act 1998 from any adverse consequences when reporting concerns about abuse in our services.</w:t>
      </w:r>
    </w:p>
    <w:p w14:paraId="5A497668" w14:textId="77777777" w:rsidR="003735C8" w:rsidRPr="00237281" w:rsidRDefault="003735C8" w:rsidP="003735C8">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jc w:val="both"/>
        <w:rPr>
          <w:rFonts w:ascii="Verdana" w:hAnsi="Verdana"/>
          <w:color w:val="auto"/>
          <w:sz w:val="22"/>
          <w:szCs w:val="22"/>
        </w:rPr>
      </w:pPr>
    </w:p>
    <w:p w14:paraId="4F504767" w14:textId="77777777" w:rsidR="003735C8" w:rsidRPr="00237281" w:rsidRDefault="003735C8" w:rsidP="003735C8">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jc w:val="both"/>
        <w:rPr>
          <w:rFonts w:ascii="Verdana" w:hAnsi="Verdana"/>
          <w:color w:val="auto"/>
          <w:sz w:val="22"/>
          <w:szCs w:val="22"/>
        </w:rPr>
      </w:pPr>
      <w:r>
        <w:rPr>
          <w:rFonts w:ascii="Verdana" w:hAnsi="Verdana"/>
          <w:color w:val="auto"/>
          <w:sz w:val="22"/>
          <w:szCs w:val="22"/>
        </w:rPr>
        <w:t>7</w:t>
      </w:r>
      <w:r w:rsidRPr="00237281">
        <w:rPr>
          <w:rFonts w:ascii="Verdana" w:hAnsi="Verdana"/>
          <w:color w:val="auto"/>
          <w:sz w:val="22"/>
          <w:szCs w:val="22"/>
        </w:rPr>
        <w:t xml:space="preserve">.2 Staff and volunteers have a responsibility to report any concern about the potential for abuse within the </w:t>
      </w:r>
      <w:r>
        <w:rPr>
          <w:rFonts w:ascii="Verdana" w:hAnsi="Verdana"/>
          <w:color w:val="auto"/>
          <w:sz w:val="22"/>
          <w:szCs w:val="22"/>
        </w:rPr>
        <w:t>Chaplaincy</w:t>
      </w:r>
      <w:r w:rsidRPr="00237281">
        <w:rPr>
          <w:rFonts w:ascii="Verdana" w:hAnsi="Verdana"/>
          <w:color w:val="auto"/>
          <w:sz w:val="22"/>
          <w:szCs w:val="22"/>
        </w:rPr>
        <w:t xml:space="preserve"> to the Safeguarding </w:t>
      </w:r>
      <w:r>
        <w:rPr>
          <w:rFonts w:ascii="Verdana" w:hAnsi="Verdana"/>
          <w:color w:val="auto"/>
          <w:sz w:val="22"/>
          <w:szCs w:val="22"/>
        </w:rPr>
        <w:t>Coordinator</w:t>
      </w:r>
      <w:r w:rsidRPr="00237281">
        <w:rPr>
          <w:rFonts w:ascii="Verdana" w:hAnsi="Verdana"/>
          <w:color w:val="auto"/>
          <w:sz w:val="22"/>
          <w:szCs w:val="22"/>
        </w:rPr>
        <w:t>.</w:t>
      </w:r>
    </w:p>
    <w:p w14:paraId="55D0092B" w14:textId="77777777" w:rsidR="003735C8" w:rsidRPr="00237281" w:rsidRDefault="003735C8" w:rsidP="003735C8">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jc w:val="both"/>
        <w:rPr>
          <w:rFonts w:ascii="Verdana" w:hAnsi="Verdana"/>
          <w:color w:val="auto"/>
          <w:sz w:val="22"/>
          <w:szCs w:val="22"/>
        </w:rPr>
      </w:pPr>
    </w:p>
    <w:p w14:paraId="28FC8CCA" w14:textId="77777777" w:rsidR="003735C8" w:rsidRPr="00237281" w:rsidRDefault="003735C8" w:rsidP="003735C8">
      <w:pPr>
        <w:pStyle w:val="normal0"/>
        <w:jc w:val="both"/>
        <w:rPr>
          <w:rFonts w:ascii="Verdana" w:eastAsia="Calibri" w:hAnsi="Verdana"/>
          <w:color w:val="auto"/>
          <w:sz w:val="22"/>
          <w:szCs w:val="22"/>
        </w:rPr>
      </w:pPr>
      <w:r>
        <w:rPr>
          <w:rFonts w:ascii="Verdana" w:eastAsia="Calibri" w:hAnsi="Verdana"/>
          <w:color w:val="auto"/>
          <w:sz w:val="22"/>
          <w:szCs w:val="22"/>
        </w:rPr>
        <w:t>7</w:t>
      </w:r>
      <w:r w:rsidRPr="00237281">
        <w:rPr>
          <w:rFonts w:ascii="Verdana" w:eastAsia="Calibri" w:hAnsi="Verdana"/>
          <w:color w:val="auto"/>
          <w:sz w:val="22"/>
          <w:szCs w:val="22"/>
        </w:rPr>
        <w:t xml:space="preserve">.3 If it is suspected that a staff member or volunteer has abused another staff member, volunteer, or service user, inform the Safeguarding </w:t>
      </w:r>
      <w:r>
        <w:rPr>
          <w:rFonts w:ascii="Verdana" w:eastAsia="Calibri" w:hAnsi="Verdana"/>
          <w:color w:val="auto"/>
          <w:sz w:val="22"/>
          <w:szCs w:val="22"/>
        </w:rPr>
        <w:t>Coordinator</w:t>
      </w:r>
      <w:r w:rsidRPr="00237281">
        <w:rPr>
          <w:rFonts w:ascii="Verdana" w:eastAsia="Calibri" w:hAnsi="Verdana"/>
          <w:color w:val="auto"/>
          <w:sz w:val="22"/>
          <w:szCs w:val="22"/>
        </w:rPr>
        <w:t xml:space="preserve">.  The circumstances will be investigated fully.  If necessary, Watford Town Centre Chaplaincy will refer details of the circumstances to the Police so that details of the alleged perpetrator may be added on a provisional basis to the </w:t>
      </w:r>
      <w:r>
        <w:rPr>
          <w:rFonts w:ascii="Verdana" w:eastAsia="Calibri" w:hAnsi="Verdana"/>
          <w:color w:val="auto"/>
          <w:sz w:val="22"/>
          <w:szCs w:val="22"/>
        </w:rPr>
        <w:t>Protection of Vulnerable Adults (</w:t>
      </w:r>
      <w:r w:rsidRPr="00237281">
        <w:rPr>
          <w:rFonts w:ascii="Verdana" w:eastAsia="Calibri" w:hAnsi="Verdana"/>
          <w:color w:val="auto"/>
          <w:sz w:val="22"/>
          <w:szCs w:val="22"/>
        </w:rPr>
        <w:t>POVA</w:t>
      </w:r>
      <w:r>
        <w:rPr>
          <w:rFonts w:ascii="Verdana" w:eastAsia="Calibri" w:hAnsi="Verdana"/>
          <w:color w:val="auto"/>
          <w:sz w:val="22"/>
          <w:szCs w:val="22"/>
        </w:rPr>
        <w:t>)</w:t>
      </w:r>
      <w:r w:rsidRPr="00237281">
        <w:rPr>
          <w:rFonts w:ascii="Verdana" w:eastAsia="Calibri" w:hAnsi="Verdana"/>
          <w:color w:val="auto"/>
          <w:sz w:val="22"/>
          <w:szCs w:val="22"/>
        </w:rPr>
        <w:t xml:space="preserve"> list, pending the outcome of disciplinary procedures.  Upon full investigation, when the allegations are shown to be clearly groundless, Watford Town Centre Chaplaincy will take action promptly to have this person’s name removed from provisional POVA listing.  If, following full investigation of the circumstances, Watford Town Centre Chaplaincy determines that the perpetrator should be dismissed on the grounds of abuse, the perpetrator’s details will be referred to the Secretary of State for inclusion on the POVA list.</w:t>
      </w:r>
    </w:p>
    <w:p w14:paraId="7BB1F6DF" w14:textId="77777777" w:rsidR="003735C8" w:rsidRPr="00237281" w:rsidRDefault="003735C8" w:rsidP="003735C8">
      <w:pPr>
        <w:pStyle w:val="normal0"/>
        <w:jc w:val="both"/>
        <w:rPr>
          <w:rFonts w:ascii="Verdana" w:eastAsia="Calibri" w:hAnsi="Verdana"/>
          <w:color w:val="auto"/>
          <w:sz w:val="22"/>
          <w:szCs w:val="22"/>
        </w:rPr>
      </w:pPr>
    </w:p>
    <w:p w14:paraId="7558D2E0" w14:textId="77777777" w:rsidR="003735C8" w:rsidRPr="00237281" w:rsidRDefault="003735C8" w:rsidP="003735C8">
      <w:pPr>
        <w:pStyle w:val="normal0"/>
        <w:jc w:val="both"/>
        <w:rPr>
          <w:rFonts w:ascii="Verdana" w:eastAsia="Calibri" w:hAnsi="Verdana"/>
          <w:color w:val="auto"/>
          <w:sz w:val="22"/>
          <w:szCs w:val="22"/>
        </w:rPr>
      </w:pPr>
      <w:r>
        <w:rPr>
          <w:rFonts w:ascii="Verdana" w:eastAsia="Calibri" w:hAnsi="Verdana"/>
          <w:color w:val="auto"/>
          <w:sz w:val="22"/>
          <w:szCs w:val="22"/>
        </w:rPr>
        <w:t>7</w:t>
      </w:r>
      <w:r w:rsidRPr="00237281">
        <w:rPr>
          <w:rFonts w:ascii="Verdana" w:eastAsia="Calibri" w:hAnsi="Verdana"/>
          <w:color w:val="auto"/>
          <w:sz w:val="22"/>
          <w:szCs w:val="22"/>
        </w:rPr>
        <w:t>.4 The Lead Chaplain will need to have information about the complaint and its progress and resolution in readiness for further action, such as preparing responses to foreseeable publicity.  The Lead Chaplain will inform the Trustees.</w:t>
      </w:r>
    </w:p>
    <w:p w14:paraId="2D736B4A" w14:textId="077DF9EC" w:rsidR="0071233B" w:rsidRDefault="0071233B"/>
    <w:p w14:paraId="06E981B8" w14:textId="47221F0C" w:rsidR="00A9598F" w:rsidRDefault="00A9598F"/>
    <w:p w14:paraId="030DF9D6" w14:textId="0250728D" w:rsidR="00A9598F" w:rsidRDefault="00A9598F" w:rsidP="00A9598F">
      <w:pPr>
        <w:jc w:val="right"/>
      </w:pPr>
      <w:r>
        <w:t>2018</w:t>
      </w:r>
    </w:p>
    <w:sectPr w:rsidR="00A959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D414B"/>
    <w:multiLevelType w:val="hybridMultilevel"/>
    <w:tmpl w:val="48ECFC58"/>
    <w:lvl w:ilvl="0" w:tplc="B44AF0E0">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487A21"/>
    <w:multiLevelType w:val="multilevel"/>
    <w:tmpl w:val="167AB516"/>
    <w:lvl w:ilvl="0">
      <w:start w:val="1"/>
      <w:numFmt w:val="bullet"/>
      <w:lvlText w:val="•"/>
      <w:lvlJc w:val="left"/>
      <w:pPr>
        <w:ind w:left="180" w:firstLine="0"/>
      </w:pPr>
      <w:rPr>
        <w:u w:val="none"/>
      </w:rPr>
    </w:lvl>
    <w:lvl w:ilvl="1">
      <w:start w:val="1"/>
      <w:numFmt w:val="bullet"/>
      <w:lvlText w:val="•"/>
      <w:lvlJc w:val="left"/>
      <w:pPr>
        <w:ind w:left="349" w:firstLine="0"/>
      </w:pPr>
      <w:rPr>
        <w:u w:val="none"/>
      </w:rPr>
    </w:lvl>
    <w:lvl w:ilvl="2">
      <w:start w:val="1"/>
      <w:numFmt w:val="bullet"/>
      <w:lvlText w:val="•"/>
      <w:lvlJc w:val="left"/>
      <w:pPr>
        <w:ind w:left="697" w:firstLine="0"/>
      </w:pPr>
      <w:rPr>
        <w:u w:val="none"/>
      </w:rPr>
    </w:lvl>
    <w:lvl w:ilvl="3">
      <w:start w:val="1"/>
      <w:numFmt w:val="bullet"/>
      <w:lvlText w:val="•"/>
      <w:lvlJc w:val="left"/>
      <w:pPr>
        <w:ind w:left="337" w:firstLine="0"/>
      </w:pPr>
      <w:rPr>
        <w:u w:val="none"/>
      </w:rPr>
    </w:lvl>
    <w:lvl w:ilvl="4">
      <w:start w:val="1"/>
      <w:numFmt w:val="bullet"/>
      <w:lvlText w:val="•"/>
      <w:lvlJc w:val="left"/>
      <w:pPr>
        <w:ind w:left="686" w:firstLine="0"/>
      </w:pPr>
      <w:rPr>
        <w:u w:val="none"/>
      </w:rPr>
    </w:lvl>
    <w:lvl w:ilvl="5">
      <w:start w:val="1"/>
      <w:numFmt w:val="bullet"/>
      <w:lvlText w:val="•"/>
      <w:lvlJc w:val="left"/>
      <w:pPr>
        <w:ind w:left="326" w:firstLine="0"/>
      </w:pPr>
      <w:rPr>
        <w:u w:val="none"/>
      </w:rPr>
    </w:lvl>
    <w:lvl w:ilvl="6">
      <w:start w:val="1"/>
      <w:numFmt w:val="bullet"/>
      <w:lvlText w:val="•"/>
      <w:lvlJc w:val="left"/>
      <w:pPr>
        <w:ind w:left="675" w:firstLine="0"/>
      </w:pPr>
      <w:rPr>
        <w:u w:val="none"/>
      </w:rPr>
    </w:lvl>
    <w:lvl w:ilvl="7">
      <w:start w:val="1"/>
      <w:numFmt w:val="bullet"/>
      <w:lvlText w:val="•"/>
      <w:lvlJc w:val="left"/>
      <w:pPr>
        <w:ind w:left="315" w:firstLine="0"/>
      </w:pPr>
      <w:rPr>
        <w:u w:val="none"/>
      </w:rPr>
    </w:lvl>
    <w:lvl w:ilvl="8">
      <w:start w:val="1"/>
      <w:numFmt w:val="bullet"/>
      <w:lvlText w:val="•"/>
      <w:lvlJc w:val="left"/>
      <w:pPr>
        <w:ind w:left="663" w:firstLine="0"/>
      </w:pPr>
      <w:rPr>
        <w:u w:val="none"/>
      </w:rPr>
    </w:lvl>
  </w:abstractNum>
  <w:abstractNum w:abstractNumId="2" w15:restartNumberingAfterBreak="0">
    <w:nsid w:val="36F10BD2"/>
    <w:multiLevelType w:val="multilevel"/>
    <w:tmpl w:val="700C18AA"/>
    <w:lvl w:ilvl="0">
      <w:start w:val="1"/>
      <w:numFmt w:val="bullet"/>
      <w:lvlText w:val="•"/>
      <w:lvlJc w:val="left"/>
      <w:pPr>
        <w:ind w:left="180" w:firstLine="0"/>
      </w:pPr>
      <w:rPr>
        <w:u w:val="none"/>
      </w:rPr>
    </w:lvl>
    <w:lvl w:ilvl="1">
      <w:start w:val="1"/>
      <w:numFmt w:val="bullet"/>
      <w:lvlText w:val="•"/>
      <w:lvlJc w:val="left"/>
      <w:pPr>
        <w:ind w:left="349" w:firstLine="0"/>
      </w:pPr>
      <w:rPr>
        <w:u w:val="none"/>
      </w:rPr>
    </w:lvl>
    <w:lvl w:ilvl="2">
      <w:start w:val="1"/>
      <w:numFmt w:val="bullet"/>
      <w:lvlText w:val="•"/>
      <w:lvlJc w:val="left"/>
      <w:pPr>
        <w:ind w:left="697" w:firstLine="0"/>
      </w:pPr>
      <w:rPr>
        <w:u w:val="none"/>
      </w:rPr>
    </w:lvl>
    <w:lvl w:ilvl="3">
      <w:start w:val="1"/>
      <w:numFmt w:val="bullet"/>
      <w:lvlText w:val="•"/>
      <w:lvlJc w:val="left"/>
      <w:pPr>
        <w:ind w:left="337" w:firstLine="0"/>
      </w:pPr>
      <w:rPr>
        <w:u w:val="none"/>
      </w:rPr>
    </w:lvl>
    <w:lvl w:ilvl="4">
      <w:start w:val="1"/>
      <w:numFmt w:val="bullet"/>
      <w:lvlText w:val="•"/>
      <w:lvlJc w:val="left"/>
      <w:pPr>
        <w:ind w:left="686" w:firstLine="0"/>
      </w:pPr>
      <w:rPr>
        <w:u w:val="none"/>
      </w:rPr>
    </w:lvl>
    <w:lvl w:ilvl="5">
      <w:start w:val="1"/>
      <w:numFmt w:val="bullet"/>
      <w:lvlText w:val="•"/>
      <w:lvlJc w:val="left"/>
      <w:pPr>
        <w:ind w:left="326" w:firstLine="0"/>
      </w:pPr>
      <w:rPr>
        <w:u w:val="none"/>
      </w:rPr>
    </w:lvl>
    <w:lvl w:ilvl="6">
      <w:start w:val="1"/>
      <w:numFmt w:val="bullet"/>
      <w:lvlText w:val="•"/>
      <w:lvlJc w:val="left"/>
      <w:pPr>
        <w:ind w:left="675" w:firstLine="0"/>
      </w:pPr>
      <w:rPr>
        <w:u w:val="none"/>
      </w:rPr>
    </w:lvl>
    <w:lvl w:ilvl="7">
      <w:start w:val="1"/>
      <w:numFmt w:val="bullet"/>
      <w:lvlText w:val="•"/>
      <w:lvlJc w:val="left"/>
      <w:pPr>
        <w:ind w:left="315" w:firstLine="0"/>
      </w:pPr>
      <w:rPr>
        <w:u w:val="none"/>
      </w:rPr>
    </w:lvl>
    <w:lvl w:ilvl="8">
      <w:start w:val="1"/>
      <w:numFmt w:val="bullet"/>
      <w:lvlText w:val="•"/>
      <w:lvlJc w:val="left"/>
      <w:pPr>
        <w:ind w:left="663" w:firstLine="0"/>
      </w:pPr>
      <w:rPr>
        <w:u w:val="none"/>
      </w:rPr>
    </w:lvl>
  </w:abstractNum>
  <w:abstractNum w:abstractNumId="3" w15:restartNumberingAfterBreak="0">
    <w:nsid w:val="392E5C4D"/>
    <w:multiLevelType w:val="multilevel"/>
    <w:tmpl w:val="895275FE"/>
    <w:lvl w:ilvl="0">
      <w:start w:val="1"/>
      <w:numFmt w:val="bullet"/>
      <w:lvlText w:val="•"/>
      <w:lvlJc w:val="left"/>
      <w:pPr>
        <w:ind w:left="180" w:firstLine="0"/>
      </w:pPr>
      <w:rPr>
        <w:u w:val="none"/>
      </w:rPr>
    </w:lvl>
    <w:lvl w:ilvl="1">
      <w:start w:val="1"/>
      <w:numFmt w:val="bullet"/>
      <w:lvlText w:val="•"/>
      <w:lvlJc w:val="left"/>
      <w:pPr>
        <w:ind w:left="349" w:firstLine="0"/>
      </w:pPr>
      <w:rPr>
        <w:u w:val="none"/>
      </w:rPr>
    </w:lvl>
    <w:lvl w:ilvl="2">
      <w:start w:val="1"/>
      <w:numFmt w:val="bullet"/>
      <w:lvlText w:val="•"/>
      <w:lvlJc w:val="left"/>
      <w:pPr>
        <w:ind w:left="697" w:firstLine="0"/>
      </w:pPr>
      <w:rPr>
        <w:u w:val="none"/>
      </w:rPr>
    </w:lvl>
    <w:lvl w:ilvl="3">
      <w:start w:val="1"/>
      <w:numFmt w:val="bullet"/>
      <w:lvlText w:val="•"/>
      <w:lvlJc w:val="left"/>
      <w:pPr>
        <w:ind w:left="337" w:firstLine="0"/>
      </w:pPr>
      <w:rPr>
        <w:u w:val="none"/>
      </w:rPr>
    </w:lvl>
    <w:lvl w:ilvl="4">
      <w:start w:val="1"/>
      <w:numFmt w:val="bullet"/>
      <w:lvlText w:val="•"/>
      <w:lvlJc w:val="left"/>
      <w:pPr>
        <w:ind w:left="686" w:firstLine="0"/>
      </w:pPr>
      <w:rPr>
        <w:u w:val="none"/>
      </w:rPr>
    </w:lvl>
    <w:lvl w:ilvl="5">
      <w:start w:val="1"/>
      <w:numFmt w:val="bullet"/>
      <w:lvlText w:val="•"/>
      <w:lvlJc w:val="left"/>
      <w:pPr>
        <w:ind w:left="326" w:firstLine="0"/>
      </w:pPr>
      <w:rPr>
        <w:u w:val="none"/>
      </w:rPr>
    </w:lvl>
    <w:lvl w:ilvl="6">
      <w:start w:val="1"/>
      <w:numFmt w:val="bullet"/>
      <w:lvlText w:val="•"/>
      <w:lvlJc w:val="left"/>
      <w:pPr>
        <w:ind w:left="675" w:firstLine="0"/>
      </w:pPr>
      <w:rPr>
        <w:u w:val="none"/>
      </w:rPr>
    </w:lvl>
    <w:lvl w:ilvl="7">
      <w:start w:val="1"/>
      <w:numFmt w:val="bullet"/>
      <w:lvlText w:val="•"/>
      <w:lvlJc w:val="left"/>
      <w:pPr>
        <w:ind w:left="315" w:firstLine="0"/>
      </w:pPr>
      <w:rPr>
        <w:u w:val="none"/>
      </w:rPr>
    </w:lvl>
    <w:lvl w:ilvl="8">
      <w:start w:val="1"/>
      <w:numFmt w:val="bullet"/>
      <w:lvlText w:val="•"/>
      <w:lvlJc w:val="left"/>
      <w:pPr>
        <w:ind w:left="663" w:firstLine="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C8"/>
    <w:rsid w:val="003735C8"/>
    <w:rsid w:val="0071233B"/>
    <w:rsid w:val="00A95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F86EF"/>
  <w15:chartTrackingRefBased/>
  <w15:docId w15:val="{6BEAE1EE-40FF-4923-8B16-F146FC69F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735C8"/>
    <w:pPr>
      <w:pBdr>
        <w:top w:val="nil"/>
        <w:left w:val="nil"/>
        <w:bottom w:val="nil"/>
        <w:right w:val="nil"/>
        <w:between w:val="nil"/>
      </w:pBdr>
      <w:shd w:val="clear" w:color="auto" w:fill="FFFFFF"/>
      <w:spacing w:after="0" w:line="240" w:lineRule="auto"/>
    </w:pPr>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2260</Words>
  <Characters>12882</Characters>
  <Application>Microsoft Office Word</Application>
  <DocSecurity>0</DocSecurity>
  <Lines>107</Lines>
  <Paragraphs>30</Paragraphs>
  <ScaleCrop>false</ScaleCrop>
  <Company/>
  <LinksUpToDate>false</LinksUpToDate>
  <CharactersWithSpaces>15112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Rastall</dc:creator>
  <cp:keywords/>
  <dc:description/>
  <cp:lastModifiedBy>Pam Rastall</cp:lastModifiedBy>
  <cp:revision>2</cp:revision>
  <dcterms:created xsi:type="dcterms:W3CDTF">2021-05-10T14:43:00Z</dcterms:created>
  <dcterms:modified xsi:type="dcterms:W3CDTF">2021-05-10T14:48:00Z</dcterms:modified>
</cp:coreProperties>
</file>